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tbl>
      <w:tblPr>
        <w:tblW w:w="14600" w:type="dxa"/>
        <w:jc w:val="left"/>
        <w:tblInd w:w="324" w:type="dxa"/>
        <w:tblLayout w:type="fixed"/>
        <w:tblCellMar>
          <w:top w:w="0" w:type="dxa"/>
          <w:left w:w="108" w:type="dxa"/>
          <w:bottom w:w="0" w:type="dxa"/>
          <w:right w:w="108" w:type="dxa"/>
        </w:tblCellMar>
        <w:tblLook w:firstRow="0" w:noVBand="0" w:lastRow="0" w:firstColumn="0" w:lastColumn="0" w:noHBand="0" w:val="0000"/>
      </w:tblPr>
      <w:tblGrid>
        <w:gridCol w:w="8936"/>
        <w:gridCol w:w="5663"/>
      </w:tblGrid>
      <w:tr>
        <w:trPr/>
        <w:tc>
          <w:tcPr>
            <w:tcW w:w="8936" w:type="dxa"/>
            <w:tcBorders/>
            <w:shd w:color="auto" w:fill="auto" w:val="clear"/>
          </w:tcPr>
          <w:p>
            <w:pPr>
              <w:pStyle w:val="Normal"/>
              <w:widowControl w:val="false"/>
              <w:snapToGrid w:val="false"/>
              <w:jc w:val="center"/>
              <w:rPr>
                <w:rFonts w:eastAsia="Times New Roman" w:cs="Times New Roman"/>
                <w:color w:val="000000"/>
                <w:kern w:val="2"/>
                <w:szCs w:val="28"/>
              </w:rPr>
            </w:pPr>
            <w:r>
              <w:rPr>
                <w:rFonts w:eastAsia="Times New Roman" w:cs="Times New Roman"/>
                <w:color w:val="000000"/>
                <w:kern w:val="2"/>
                <w:szCs w:val="28"/>
              </w:rPr>
            </w:r>
            <w:bookmarkStart w:id="0" w:name="_GoBack"/>
            <w:bookmarkStart w:id="1" w:name="_GoBack"/>
            <w:bookmarkEnd w:id="1"/>
          </w:p>
        </w:tc>
        <w:tc>
          <w:tcPr>
            <w:tcW w:w="5663" w:type="dxa"/>
            <w:tcBorders/>
            <w:shd w:color="auto" w:fill="auto" w:val="clear"/>
          </w:tcPr>
          <w:p>
            <w:pPr>
              <w:pStyle w:val="Normal"/>
              <w:widowControl w:val="false"/>
              <w:ind w:left="454" w:right="-246" w:hanging="0"/>
              <w:rPr/>
            </w:pPr>
            <w:r>
              <w:rPr>
                <w:rFonts w:eastAsia="Times New Roman" w:cs="Times New Roman"/>
                <w:color w:val="000000"/>
                <w:kern w:val="2"/>
                <w:szCs w:val="28"/>
              </w:rPr>
              <w:t>Приложение</w:t>
            </w:r>
          </w:p>
          <w:p>
            <w:pPr>
              <w:pStyle w:val="Normal"/>
              <w:widowControl w:val="false"/>
              <w:ind w:left="454" w:right="-76" w:hanging="0"/>
              <w:rPr>
                <w:rFonts w:eastAsia="Times New Roman" w:cs="Times New Roman"/>
                <w:color w:val="000000"/>
                <w:kern w:val="2"/>
                <w:szCs w:val="28"/>
              </w:rPr>
            </w:pPr>
            <w:r>
              <w:rPr>
                <w:rFonts w:eastAsia="Times New Roman" w:cs="Times New Roman"/>
                <w:color w:val="000000"/>
                <w:kern w:val="2"/>
                <w:szCs w:val="28"/>
              </w:rPr>
            </w:r>
          </w:p>
          <w:p>
            <w:pPr>
              <w:pStyle w:val="Normal"/>
              <w:widowControl w:val="false"/>
              <w:ind w:left="454" w:right="-246" w:hanging="0"/>
              <w:rPr/>
            </w:pPr>
            <w:r>
              <w:rPr>
                <w:rFonts w:eastAsia="Times New Roman" w:cs="Times New Roman"/>
                <w:color w:val="000000"/>
                <w:kern w:val="2"/>
                <w:szCs w:val="28"/>
              </w:rPr>
              <w:t>УТВЕРЖДЕНЫ</w:t>
            </w:r>
          </w:p>
          <w:p>
            <w:pPr>
              <w:pStyle w:val="Normal"/>
              <w:widowControl w:val="false"/>
              <w:ind w:left="454" w:right="-246" w:hanging="0"/>
              <w:rPr/>
            </w:pPr>
            <w:r>
              <w:rPr>
                <w:rFonts w:eastAsia="Times New Roman" w:cs="Times New Roman"/>
                <w:color w:val="000000"/>
                <w:kern w:val="2"/>
                <w:szCs w:val="28"/>
              </w:rPr>
              <w:t>постановлением администрации муниципального образования</w:t>
            </w:r>
          </w:p>
          <w:p>
            <w:pPr>
              <w:pStyle w:val="Normal"/>
              <w:widowControl w:val="false"/>
              <w:ind w:left="454" w:right="-246" w:hanging="0"/>
              <w:rPr/>
            </w:pPr>
            <w:r>
              <w:rPr>
                <w:rFonts w:eastAsia="Times New Roman" w:cs="Times New Roman"/>
                <w:color w:val="000000"/>
                <w:kern w:val="2"/>
                <w:szCs w:val="28"/>
              </w:rPr>
              <w:t>Темрюкский район</w:t>
            </w:r>
          </w:p>
          <w:p>
            <w:pPr>
              <w:pStyle w:val="Normal"/>
              <w:widowControl w:val="false"/>
              <w:ind w:left="454" w:right="-246" w:hanging="0"/>
              <w:rPr/>
            </w:pPr>
            <w:r>
              <w:rPr>
                <w:rFonts w:eastAsia="Times New Roman" w:cs="Times New Roman"/>
                <w:color w:val="000000"/>
                <w:kern w:val="2"/>
                <w:szCs w:val="28"/>
              </w:rPr>
              <w:t>от _______________№ _______________</w:t>
            </w:r>
          </w:p>
          <w:p>
            <w:pPr>
              <w:pStyle w:val="Normal"/>
              <w:widowControl w:val="false"/>
              <w:ind w:right="-246" w:hanging="0"/>
              <w:jc w:val="center"/>
              <w:rPr>
                <w:rFonts w:eastAsia="Times New Roman" w:cs="Times New Roman"/>
                <w:color w:val="000000"/>
                <w:kern w:val="2"/>
                <w:szCs w:val="28"/>
              </w:rPr>
            </w:pPr>
            <w:r>
              <w:rPr>
                <w:rFonts w:eastAsia="Times New Roman" w:cs="Times New Roman"/>
                <w:color w:val="000000"/>
                <w:kern w:val="2"/>
                <w:szCs w:val="28"/>
              </w:rPr>
            </w:r>
          </w:p>
        </w:tc>
      </w:tr>
    </w:tbl>
    <w:p>
      <w:pPr>
        <w:pStyle w:val="Normal"/>
        <w:jc w:val="center"/>
        <w:rPr>
          <w:rFonts w:cs="Calibri"/>
          <w:b/>
          <w:b/>
          <w:color w:val="000000"/>
        </w:rPr>
      </w:pPr>
      <w:r>
        <w:rPr>
          <w:rFonts w:cs="Calibri"/>
          <w:b/>
          <w:color w:val="000000"/>
        </w:rPr>
      </w:r>
    </w:p>
    <w:p>
      <w:pPr>
        <w:pStyle w:val="Normal"/>
        <w:jc w:val="center"/>
        <w:rPr>
          <w:rFonts w:cs="Calibri"/>
          <w:b/>
          <w:b/>
          <w:color w:val="000000"/>
        </w:rPr>
      </w:pPr>
      <w:r>
        <w:rPr>
          <w:rFonts w:cs="Calibri"/>
          <w:b/>
          <w:color w:val="000000"/>
        </w:rPr>
      </w:r>
    </w:p>
    <w:p>
      <w:pPr>
        <w:pStyle w:val="Normal"/>
        <w:jc w:val="center"/>
        <w:rPr/>
      </w:pPr>
      <w:r>
        <w:rPr>
          <w:rFonts w:cs="Calibri"/>
          <w:b/>
          <w:color w:val="000000"/>
        </w:rPr>
        <w:t>ИЗМЕНЕНИЯ,</w:t>
      </w:r>
    </w:p>
    <w:p>
      <w:pPr>
        <w:pStyle w:val="Normal"/>
        <w:jc w:val="center"/>
        <w:rPr/>
      </w:pPr>
      <w:r>
        <w:rPr>
          <w:rFonts w:cs="Calibri"/>
          <w:b/>
          <w:color w:val="000000"/>
        </w:rPr>
        <w:t xml:space="preserve">вносимые в постановление администрации муниципального образования Темрюкский район </w:t>
      </w:r>
    </w:p>
    <w:p>
      <w:pPr>
        <w:pStyle w:val="Normal"/>
        <w:jc w:val="center"/>
        <w:rPr/>
      </w:pPr>
      <w:r>
        <w:rPr>
          <w:rFonts w:cs="Calibri"/>
          <w:b/>
          <w:color w:val="000000"/>
        </w:rPr>
        <w:t xml:space="preserve">от 1 ноября 2021 г. № 1625 «Об утверждении муниципальной программы </w:t>
      </w:r>
    </w:p>
    <w:p>
      <w:pPr>
        <w:pStyle w:val="Normal"/>
        <w:jc w:val="center"/>
        <w:rPr/>
      </w:pPr>
      <w:r>
        <w:rPr>
          <w:rFonts w:cs="Calibri"/>
          <w:b/>
          <w:color w:val="000000"/>
        </w:rPr>
        <w:t xml:space="preserve">муниципального образования Темрюкский район </w:t>
      </w:r>
    </w:p>
    <w:p>
      <w:pPr>
        <w:pStyle w:val="Normal"/>
        <w:jc w:val="center"/>
        <w:rPr>
          <w:rFonts w:cs="Calibri"/>
          <w:b/>
          <w:b/>
          <w:color w:val="000000"/>
        </w:rPr>
      </w:pPr>
      <w:r>
        <w:rPr>
          <w:rFonts w:cs="Calibri"/>
          <w:b/>
          <w:color w:val="000000"/>
        </w:rPr>
        <w:t>«Обеспечение и развитие физической культуры и спорта»</w:t>
      </w:r>
    </w:p>
    <w:p>
      <w:pPr>
        <w:pStyle w:val="Normal"/>
        <w:jc w:val="center"/>
        <w:rPr>
          <w:rFonts w:cs="Calibri"/>
          <w:b/>
          <w:b/>
          <w:color w:val="000000"/>
        </w:rPr>
      </w:pPr>
      <w:r>
        <w:rPr>
          <w:rFonts w:cs="Calibri"/>
          <w:b/>
          <w:color w:val="000000"/>
        </w:rPr>
      </w:r>
    </w:p>
    <w:p>
      <w:pPr>
        <w:pStyle w:val="Normal"/>
        <w:tabs>
          <w:tab w:val="clear" w:pos="708"/>
          <w:tab w:val="left" w:pos="709" w:leader="none"/>
        </w:tabs>
        <w:spacing w:before="0" w:after="0"/>
        <w:ind w:right="142" w:hanging="0"/>
        <w:contextualSpacing/>
        <w:jc w:val="both"/>
        <w:rPr/>
      </w:pPr>
      <w:r>
        <w:rPr>
          <w:rFonts w:cs="Times New Roman"/>
          <w:color w:val="000000"/>
          <w:szCs w:val="28"/>
        </w:rPr>
        <w:tab/>
        <w:t>1. В муниципальной программе муниципального образования Темрюкский район «Обеспечение и развитие    физической культуры и спорта» (далее – муниципальная программа):</w:t>
      </w:r>
    </w:p>
    <w:p>
      <w:pPr>
        <w:pStyle w:val="111"/>
        <w:numPr>
          <w:ilvl w:val="0"/>
          <w:numId w:val="2"/>
        </w:numPr>
        <w:tabs>
          <w:tab w:val="clear" w:pos="708"/>
          <w:tab w:val="left" w:pos="709" w:leader="none"/>
        </w:tabs>
        <w:jc w:val="both"/>
        <w:rPr/>
      </w:pPr>
      <w:r>
        <w:rPr>
          <w:rFonts w:cs="Calibri"/>
          <w:bCs/>
          <w:color w:val="000000"/>
          <w:kern w:val="2"/>
          <w:szCs w:val="28"/>
        </w:rPr>
        <w:t>в паспорте муниципальной программы:</w:t>
      </w:r>
    </w:p>
    <w:p>
      <w:pPr>
        <w:pStyle w:val="Normal"/>
        <w:tabs>
          <w:tab w:val="clear" w:pos="708"/>
          <w:tab w:val="left" w:pos="709" w:leader="none"/>
        </w:tabs>
        <w:spacing w:before="0" w:after="0"/>
        <w:ind w:right="-31" w:firstLine="709"/>
        <w:contextualSpacing/>
        <w:jc w:val="both"/>
        <w:rPr/>
      </w:pPr>
      <w:r>
        <w:rPr>
          <w:rFonts w:cs="Calibri"/>
          <w:color w:val="000000"/>
          <w:szCs w:val="28"/>
        </w:rPr>
        <w:t>а) позицию</w:t>
      </w:r>
      <w:r>
        <w:rPr>
          <w:rFonts w:cs="Calibri"/>
          <w:color w:val="000000"/>
        </w:rPr>
        <w:t xml:space="preserve"> «Участники муниципальной программы</w:t>
      </w:r>
      <w:r>
        <w:rPr>
          <w:rFonts w:cs="Times New Roman"/>
          <w:color w:val="000000"/>
          <w:szCs w:val="28"/>
        </w:rPr>
        <w:t>»</w:t>
      </w:r>
      <w:r>
        <w:rPr>
          <w:rFonts w:cs="Calibri"/>
          <w:color w:val="000000"/>
        </w:rPr>
        <w:t xml:space="preserve"> изложить в следующей редакции:</w:t>
      </w:r>
    </w:p>
    <w:p>
      <w:pPr>
        <w:pStyle w:val="Normal"/>
        <w:spacing w:before="0" w:after="0"/>
        <w:ind w:right="425" w:hanging="0"/>
        <w:contextualSpacing/>
        <w:jc w:val="both"/>
        <w:rPr/>
      </w:pPr>
      <w:r>
        <w:rPr>
          <w:rFonts w:cs="Times New Roman"/>
          <w:color w:val="000000"/>
          <w:szCs w:val="28"/>
        </w:rPr>
        <w:t>«</w:t>
      </w:r>
    </w:p>
    <w:tbl>
      <w:tblPr>
        <w:tblW w:w="14742"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6613"/>
        <w:gridCol w:w="8128"/>
      </w:tblGrid>
      <w:tr>
        <w:trPr>
          <w:trHeight w:val="1876" w:hRule="atLeast"/>
        </w:trPr>
        <w:tc>
          <w:tcPr>
            <w:tcW w:w="6613" w:type="dxa"/>
            <w:tcBorders>
              <w:top w:val="single" w:sz="4" w:space="0" w:color="000000"/>
              <w:left w:val="single" w:sz="4" w:space="0" w:color="000000"/>
              <w:bottom w:val="single" w:sz="4" w:space="0" w:color="000000"/>
              <w:right w:val="single" w:sz="4" w:space="0" w:color="000000"/>
            </w:tcBorders>
            <w:shd w:color="auto" w:fill="auto" w:val="clear"/>
          </w:tcPr>
          <w:p>
            <w:pPr>
              <w:pStyle w:val="111"/>
              <w:widowControl w:val="false"/>
              <w:tabs>
                <w:tab w:val="clear" w:pos="708"/>
                <w:tab w:val="left" w:pos="6810" w:leader="none"/>
              </w:tabs>
              <w:ind w:left="0" w:right="-172" w:hanging="0"/>
              <w:jc w:val="both"/>
              <w:rPr/>
            </w:pPr>
            <w:r>
              <w:rPr>
                <w:rFonts w:cs="Times New Roman"/>
                <w:sz w:val="24"/>
                <w:szCs w:val="24"/>
              </w:rPr>
              <w:t>Участники муниципальной программы</w:t>
            </w:r>
          </w:p>
        </w:tc>
        <w:tc>
          <w:tcPr>
            <w:tcW w:w="8128" w:type="dxa"/>
            <w:tcBorders>
              <w:top w:val="single" w:sz="4" w:space="0" w:color="000000"/>
              <w:left w:val="single" w:sz="4" w:space="0" w:color="000000"/>
              <w:bottom w:val="single" w:sz="4" w:space="0" w:color="000000"/>
              <w:right w:val="single" w:sz="4" w:space="0" w:color="000000"/>
            </w:tcBorders>
            <w:shd w:color="auto" w:fill="FFFFFF" w:val="clear"/>
          </w:tcPr>
          <w:p>
            <w:pPr>
              <w:pStyle w:val="111"/>
              <w:widowControl w:val="false"/>
              <w:tabs>
                <w:tab w:val="clear" w:pos="708"/>
                <w:tab w:val="left" w:pos="322" w:leader="none"/>
              </w:tabs>
              <w:suppressAutoHyphens w:val="false"/>
              <w:ind w:left="39" w:hanging="0"/>
              <w:jc w:val="both"/>
              <w:rPr/>
            </w:pPr>
            <w:r>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pPr>
              <w:pStyle w:val="111"/>
              <w:widowControl w:val="false"/>
              <w:tabs>
                <w:tab w:val="clear" w:pos="708"/>
                <w:tab w:val="left" w:pos="322" w:leader="none"/>
              </w:tabs>
              <w:suppressAutoHyphens w:val="false"/>
              <w:ind w:left="39" w:hanging="0"/>
              <w:jc w:val="both"/>
              <w:rPr/>
            </w:pPr>
            <w:r>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pPr>
              <w:pStyle w:val="111"/>
              <w:widowControl w:val="false"/>
              <w:tabs>
                <w:tab w:val="clear" w:pos="708"/>
                <w:tab w:val="left" w:pos="322" w:leader="none"/>
              </w:tabs>
              <w:suppressAutoHyphens w:val="false"/>
              <w:ind w:left="39" w:hanging="0"/>
              <w:jc w:val="both"/>
              <w:rPr/>
            </w:pPr>
            <w:r>
              <w:rPr>
                <w:rFonts w:cs="Times New Roman"/>
                <w:sz w:val="24"/>
                <w:szCs w:val="24"/>
                <w:lang w:eastAsia="ru-RU"/>
              </w:rPr>
              <w:t>муниципальное бюджетное учреждение центр физкультурно — массовой работы муниципального образования Темрюкский район далее — МБУ ЦФМР);</w:t>
            </w:r>
          </w:p>
          <w:p>
            <w:pPr>
              <w:pStyle w:val="111"/>
              <w:widowControl w:val="false"/>
              <w:tabs>
                <w:tab w:val="clear" w:pos="708"/>
                <w:tab w:val="left" w:pos="322" w:leader="none"/>
              </w:tabs>
              <w:suppressAutoHyphens w:val="false"/>
              <w:ind w:left="39" w:hanging="0"/>
              <w:jc w:val="both"/>
              <w:rPr/>
            </w:pPr>
            <w:r>
              <w:rPr>
                <w:rFonts w:cs="Times New Roman"/>
                <w:sz w:val="24"/>
                <w:szCs w:val="24"/>
                <w:lang w:eastAsia="ru-RU"/>
              </w:rPr>
              <w:t>сельские поселения Темрюкского района</w:t>
            </w:r>
          </w:p>
        </w:tc>
      </w:tr>
    </w:tbl>
    <w:p>
      <w:pPr>
        <w:pStyle w:val="Normal"/>
        <w:tabs>
          <w:tab w:val="clear" w:pos="708"/>
          <w:tab w:val="left" w:pos="709" w:leader="none"/>
        </w:tabs>
        <w:spacing w:before="0" w:after="0"/>
        <w:ind w:firstLine="680"/>
        <w:contextualSpacing/>
        <w:jc w:val="right"/>
        <w:rPr/>
      </w:pPr>
      <w:r>
        <w:rPr>
          <w:rFonts w:eastAsia="Times New Roman" w:cs="Times New Roman"/>
          <w:color w:val="000000"/>
          <w:szCs w:val="28"/>
        </w:rPr>
        <w:t xml:space="preserve">                                                                                                                                                                                             </w:t>
      </w:r>
      <w:r>
        <w:rPr>
          <w:rFonts w:cs="Calibri"/>
          <w:color w:val="000000"/>
          <w:szCs w:val="28"/>
        </w:rPr>
        <w:t>»;</w:t>
      </w:r>
    </w:p>
    <w:p>
      <w:pPr>
        <w:pStyle w:val="Normal"/>
        <w:tabs>
          <w:tab w:val="clear" w:pos="708"/>
          <w:tab w:val="left" w:pos="709" w:leader="none"/>
        </w:tabs>
        <w:spacing w:before="0" w:after="0"/>
        <w:ind w:right="-31" w:firstLine="709"/>
        <w:contextualSpacing/>
        <w:jc w:val="both"/>
        <w:rPr/>
      </w:pPr>
      <w:r>
        <w:rPr>
          <w:rFonts w:cs="Calibri"/>
          <w:color w:val="000000"/>
          <w:szCs w:val="28"/>
        </w:rPr>
        <w:t>б) позицию «</w:t>
      </w:r>
      <w:r>
        <w:rPr>
          <w:rFonts w:cs="Times New Roman"/>
          <w:color w:val="000000"/>
          <w:szCs w:val="28"/>
        </w:rPr>
        <w:t>Задачи муниципальной программы»</w:t>
      </w:r>
      <w:r>
        <w:rPr>
          <w:rFonts w:cs="Calibri"/>
          <w:color w:val="000000"/>
          <w:szCs w:val="28"/>
        </w:rPr>
        <w:t xml:space="preserve"> изложить в следующей редакции:</w:t>
      </w:r>
      <w:r>
        <w:rPr/>
        <w:t xml:space="preserve">  </w:t>
      </w:r>
    </w:p>
    <w:p>
      <w:pPr>
        <w:pStyle w:val="Normal"/>
        <w:tabs>
          <w:tab w:val="clear" w:pos="708"/>
          <w:tab w:val="left" w:pos="709" w:leader="none"/>
        </w:tabs>
        <w:spacing w:before="0" w:after="0"/>
        <w:ind w:right="-31" w:hanging="0"/>
        <w:contextualSpacing/>
        <w:jc w:val="both"/>
        <w:rPr/>
      </w:pPr>
      <w:r>
        <w:rPr/>
        <w:t>«</w:t>
      </w:r>
    </w:p>
    <w:tbl>
      <w:tblPr>
        <w:tblW w:w="14742"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6613"/>
        <w:gridCol w:w="9"/>
        <w:gridCol w:w="8119"/>
      </w:tblGrid>
      <w:tr>
        <w:trPr/>
        <w:tc>
          <w:tcPr>
            <w:tcW w:w="66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Задачи муниципальной программы</w:t>
            </w:r>
          </w:p>
        </w:tc>
        <w:tc>
          <w:tcPr>
            <w:tcW w:w="8119" w:type="dxa"/>
            <w:tcBorders>
              <w:top w:val="single" w:sz="4" w:space="0" w:color="000000"/>
              <w:left w:val="single" w:sz="4" w:space="0" w:color="000000"/>
              <w:bottom w:val="single" w:sz="4" w:space="0" w:color="000000"/>
              <w:right w:val="single" w:sz="4" w:space="0" w:color="000000"/>
            </w:tcBorders>
            <w:shd w:color="auto" w:fill="auto" w:val="clear"/>
          </w:tcPr>
          <w:p>
            <w:pPr>
              <w:pStyle w:val="111"/>
              <w:widowControl w:val="false"/>
              <w:numPr>
                <w:ilvl w:val="3"/>
                <w:numId w:val="1"/>
              </w:numPr>
              <w:tabs>
                <w:tab w:val="clear" w:pos="708"/>
                <w:tab w:val="left" w:pos="401" w:leader="none"/>
              </w:tabs>
              <w:ind w:left="0" w:hanging="0"/>
              <w:jc w:val="both"/>
              <w:rPr/>
            </w:pPr>
            <w:r>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pPr>
              <w:pStyle w:val="111"/>
              <w:widowControl w:val="false"/>
              <w:numPr>
                <w:ilvl w:val="3"/>
                <w:numId w:val="1"/>
              </w:numPr>
              <w:tabs>
                <w:tab w:val="clear" w:pos="708"/>
                <w:tab w:val="left" w:pos="401" w:leader="none"/>
              </w:tabs>
              <w:ind w:left="0" w:hanging="0"/>
              <w:jc w:val="both"/>
              <w:rPr/>
            </w:pPr>
            <w:r>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pPr>
              <w:pStyle w:val="111"/>
              <w:widowControl w:val="false"/>
              <w:numPr>
                <w:ilvl w:val="3"/>
                <w:numId w:val="1"/>
              </w:numPr>
              <w:tabs>
                <w:tab w:val="clear" w:pos="708"/>
                <w:tab w:val="left" w:pos="401" w:leader="none"/>
              </w:tabs>
              <w:ind w:left="0" w:hanging="0"/>
              <w:jc w:val="both"/>
              <w:rPr/>
            </w:pPr>
            <w:r>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trPr>
          <w:trHeight w:val="850" w:hRule="atLeast"/>
        </w:trPr>
        <w:tc>
          <w:tcPr>
            <w:tcW w:w="14741" w:type="dxa"/>
            <w:gridSpan w:val="3"/>
            <w:tcBorders>
              <w:top w:val="single" w:sz="4" w:space="0" w:color="000000"/>
              <w:bottom w:val="single" w:sz="4" w:space="0" w:color="000000"/>
            </w:tcBorders>
            <w:shd w:color="auto" w:fill="auto" w:val="clear"/>
          </w:tcPr>
          <w:p>
            <w:pPr>
              <w:pStyle w:val="Normal"/>
              <w:widowControl w:val="false"/>
              <w:spacing w:before="0" w:after="0"/>
              <w:ind w:right="-101" w:hanging="0"/>
              <w:contextualSpacing/>
              <w:rPr/>
            </w:pPr>
            <w:r>
              <w:rPr>
                <w:rFonts w:eastAsia="Times New Roman" w:cs="Times New Roman"/>
                <w:color w:val="000000"/>
                <w:szCs w:val="28"/>
                <w:lang w:eastAsia="ru-RU"/>
              </w:rPr>
              <w:t xml:space="preserve">                                                                                                                                                                                                             </w:t>
            </w:r>
            <w:r>
              <w:rPr>
                <w:rFonts w:eastAsia="Times New Roman" w:cs="Times New Roman"/>
                <w:color w:val="000000"/>
                <w:szCs w:val="28"/>
                <w:lang w:eastAsia="ru-RU"/>
              </w:rPr>
              <w:t xml:space="preserve">»;                                                                                                                                                                                                              </w:t>
            </w:r>
          </w:p>
          <w:p>
            <w:pPr>
              <w:pStyle w:val="Normal"/>
              <w:widowControl w:val="false"/>
              <w:spacing w:before="0" w:after="0"/>
              <w:ind w:left="-74" w:right="-28" w:firstLine="709"/>
              <w:contextualSpacing/>
              <w:rPr/>
            </w:pPr>
            <w:r>
              <w:rPr>
                <w:rFonts w:eastAsia="Times New Roman" w:cs="Times New Roman"/>
                <w:color w:val="000000"/>
                <w:szCs w:val="28"/>
                <w:lang w:eastAsia="ru-RU"/>
              </w:rPr>
              <w:t xml:space="preserve">в) </w:t>
            </w:r>
            <w:r>
              <w:rPr>
                <w:rFonts w:cs="Calibri"/>
                <w:color w:val="000000"/>
                <w:szCs w:val="28"/>
              </w:rPr>
              <w:t>позицию</w:t>
            </w:r>
            <w:r>
              <w:rPr>
                <w:rFonts w:cs="Calibri"/>
                <w:color w:val="000000"/>
              </w:rPr>
              <w:t xml:space="preserve"> «</w:t>
            </w:r>
            <w:r>
              <w:rPr>
                <w:rFonts w:cs="Times New Roman"/>
                <w:color w:val="000000"/>
                <w:szCs w:val="28"/>
              </w:rPr>
              <w:t>Перечень целевых показателей муниципальной программы»</w:t>
            </w:r>
            <w:r>
              <w:rPr>
                <w:rFonts w:cs="Calibri"/>
                <w:color w:val="000000"/>
              </w:rPr>
              <w:t xml:space="preserve"> изложить в следующей редакции:</w:t>
            </w:r>
          </w:p>
          <w:p>
            <w:pPr>
              <w:pStyle w:val="Normal"/>
              <w:widowControl w:val="false"/>
              <w:spacing w:before="0" w:after="0"/>
              <w:ind w:left="-76" w:right="-31" w:hanging="36"/>
              <w:contextualSpacing/>
              <w:rPr/>
            </w:pPr>
            <w:r>
              <w:rPr>
                <w:rFonts w:cs="Calibri"/>
                <w:color w:val="000000"/>
              </w:rPr>
              <w:t>«</w:t>
            </w:r>
          </w:p>
        </w:tc>
      </w:tr>
      <w:tr>
        <w:trPr/>
        <w:tc>
          <w:tcPr>
            <w:tcW w:w="66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Перечень целевых показателей муниципальной программы</w:t>
            </w:r>
          </w:p>
        </w:tc>
        <w:tc>
          <w:tcPr>
            <w:tcW w:w="812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jc w:val="both"/>
              <w:rPr/>
            </w:pPr>
            <w:r>
              <w:rPr>
                <w:color w:val="000000"/>
                <w:sz w:val="24"/>
                <w:szCs w:val="24"/>
              </w:rPr>
              <w:t>1.</w:t>
            </w:r>
            <w:r>
              <w:rPr>
                <w:color w:val="000000"/>
              </w:rPr>
              <w:t xml:space="preserve"> </w:t>
            </w:r>
            <w:r>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pPr>
              <w:pStyle w:val="Normal"/>
              <w:widowControl w:val="false"/>
              <w:shd w:val="clear" w:color="auto" w:fill="FFFFFF"/>
              <w:tabs>
                <w:tab w:val="clear" w:pos="708"/>
                <w:tab w:val="left" w:pos="10260" w:leader="none"/>
              </w:tabs>
              <w:jc w:val="both"/>
              <w:rPr/>
            </w:pPr>
            <w:r>
              <w:rPr>
                <w:color w:val="000000"/>
                <w:sz w:val="24"/>
                <w:szCs w:val="24"/>
              </w:rPr>
              <w:t>2.</w:t>
            </w:r>
            <w:r>
              <w:rPr>
                <w:color w:val="000000"/>
              </w:rPr>
              <w:t xml:space="preserve"> </w:t>
            </w:r>
            <w:r>
              <w:rPr>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p>
            <w:pPr>
              <w:pStyle w:val="Normal"/>
              <w:widowControl w:val="false"/>
              <w:shd w:val="clear" w:color="auto" w:fill="FFFFFF"/>
              <w:tabs>
                <w:tab w:val="clear" w:pos="708"/>
                <w:tab w:val="left" w:pos="10260" w:leader="none"/>
              </w:tabs>
              <w:jc w:val="both"/>
              <w:rPr/>
            </w:pPr>
            <w:r>
              <w:rPr>
                <w:color w:val="000000"/>
                <w:sz w:val="24"/>
                <w:szCs w:val="24"/>
              </w:rPr>
              <w:t>3.</w:t>
            </w:r>
            <w:r>
              <w:rPr>
                <w:color w:val="000000"/>
              </w:rPr>
              <w:t xml:space="preserve"> </w:t>
            </w:r>
            <w:r>
              <w:rPr>
                <w:color w:val="000000"/>
                <w:sz w:val="24"/>
                <w:szCs w:val="24"/>
              </w:rPr>
              <w:t>Численность инвалидов, систематически занимающихся физической культурой и спортом.</w:t>
            </w:r>
          </w:p>
          <w:p>
            <w:pPr>
              <w:pStyle w:val="Normal"/>
              <w:widowControl w:val="false"/>
              <w:shd w:val="clear" w:color="auto" w:fill="FFFFFF"/>
              <w:tabs>
                <w:tab w:val="clear" w:pos="708"/>
                <w:tab w:val="left" w:pos="10260" w:leader="none"/>
              </w:tabs>
              <w:jc w:val="both"/>
              <w:rPr/>
            </w:pPr>
            <w:r>
              <w:rPr>
                <w:color w:val="000000"/>
                <w:sz w:val="24"/>
                <w:szCs w:val="24"/>
              </w:rPr>
              <w:t>4.</w:t>
            </w:r>
            <w:r>
              <w:rPr>
                <w:color w:val="000000"/>
              </w:rPr>
              <w:t xml:space="preserve"> </w:t>
            </w:r>
            <w:r>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pPr>
              <w:pStyle w:val="Normal"/>
              <w:widowControl w:val="false"/>
              <w:shd w:val="clear" w:color="auto" w:fill="FFFFFF"/>
              <w:tabs>
                <w:tab w:val="clear" w:pos="708"/>
                <w:tab w:val="left" w:pos="10260" w:leader="none"/>
              </w:tabs>
              <w:jc w:val="both"/>
              <w:rPr/>
            </w:pPr>
            <w:r>
              <w:rPr>
                <w:color w:val="000000"/>
                <w:sz w:val="24"/>
                <w:szCs w:val="24"/>
              </w:rPr>
              <w:t>5.</w:t>
            </w:r>
            <w:r>
              <w:rPr>
                <w:color w:val="000000"/>
              </w:rPr>
              <w:t xml:space="preserve"> </w:t>
            </w:r>
            <w:r>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pPr>
              <w:pStyle w:val="Normal"/>
              <w:widowControl w:val="false"/>
              <w:shd w:val="clear" w:color="auto" w:fill="FFFFFF"/>
              <w:tabs>
                <w:tab w:val="clear" w:pos="708"/>
                <w:tab w:val="left" w:pos="10260" w:leader="none"/>
              </w:tabs>
              <w:jc w:val="both"/>
              <w:rPr/>
            </w:pPr>
            <w:r>
              <w:rPr>
                <w:color w:val="000000"/>
                <w:sz w:val="24"/>
                <w:szCs w:val="24"/>
              </w:rPr>
              <w:t>6.</w:t>
            </w:r>
            <w:r>
              <w:rPr>
                <w:color w:val="000000"/>
              </w:rPr>
              <w:t xml:space="preserve"> </w:t>
            </w:r>
            <w:r>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pPr>
              <w:pStyle w:val="Normal"/>
              <w:widowControl w:val="false"/>
              <w:shd w:val="clear" w:color="auto" w:fill="FFFFFF"/>
              <w:tabs>
                <w:tab w:val="clear" w:pos="708"/>
                <w:tab w:val="left" w:pos="10260" w:leader="none"/>
              </w:tabs>
              <w:jc w:val="both"/>
              <w:rPr/>
            </w:pPr>
            <w:r>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pPr>
              <w:pStyle w:val="Normal"/>
              <w:widowControl w:val="false"/>
              <w:shd w:val="clear" w:color="auto" w:fill="FFFFFF"/>
              <w:tabs>
                <w:tab w:val="clear" w:pos="708"/>
                <w:tab w:val="left" w:pos="10260" w:leader="none"/>
              </w:tabs>
              <w:jc w:val="both"/>
              <w:rPr/>
            </w:pPr>
            <w:r>
              <w:rPr>
                <w:color w:val="000000"/>
                <w:sz w:val="24"/>
                <w:szCs w:val="24"/>
              </w:rPr>
              <w:t>8.</w:t>
            </w:r>
            <w:r>
              <w:rPr>
                <w:color w:val="000000"/>
              </w:rPr>
              <w:t xml:space="preserve"> </w:t>
            </w:r>
            <w:r>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pPr>
              <w:pStyle w:val="Normal"/>
              <w:widowControl w:val="false"/>
              <w:shd w:val="clear" w:color="auto" w:fill="FFFFFF"/>
              <w:tabs>
                <w:tab w:val="clear" w:pos="708"/>
                <w:tab w:val="left" w:pos="10260" w:leader="none"/>
              </w:tabs>
              <w:jc w:val="both"/>
              <w:rPr/>
            </w:pPr>
            <w:r>
              <w:rPr>
                <w:color w:val="000000"/>
                <w:sz w:val="24"/>
                <w:szCs w:val="24"/>
              </w:rPr>
              <w:t>9.</w:t>
            </w:r>
            <w:r>
              <w:rPr>
                <w:color w:val="000000"/>
              </w:rPr>
              <w:t xml:space="preserve"> </w:t>
            </w:r>
            <w:r>
              <w:rPr>
                <w:color w:val="000000"/>
                <w:sz w:val="24"/>
                <w:szCs w:val="24"/>
              </w:rPr>
              <w:t>Численность населения, принявшая участие в районных соревнованиях.</w:t>
            </w:r>
          </w:p>
          <w:p>
            <w:pPr>
              <w:pStyle w:val="Normal"/>
              <w:widowControl w:val="false"/>
              <w:shd w:val="clear" w:color="auto" w:fill="FFFFFF"/>
              <w:tabs>
                <w:tab w:val="clear" w:pos="708"/>
                <w:tab w:val="left" w:pos="10260" w:leader="none"/>
              </w:tabs>
              <w:jc w:val="both"/>
              <w:rPr/>
            </w:pPr>
            <w:r>
              <w:rPr>
                <w:color w:val="000000"/>
                <w:sz w:val="24"/>
                <w:szCs w:val="24"/>
              </w:rPr>
              <w:t>10.</w:t>
            </w:r>
            <w:r>
              <w:rPr>
                <w:color w:val="000000"/>
              </w:rPr>
              <w:t xml:space="preserve"> </w:t>
            </w:r>
            <w:r>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pPr>
              <w:pStyle w:val="Normal"/>
              <w:widowControl w:val="false"/>
              <w:shd w:val="clear" w:color="auto" w:fill="FFFFFF"/>
              <w:tabs>
                <w:tab w:val="clear" w:pos="708"/>
                <w:tab w:val="left" w:pos="10260" w:leader="none"/>
              </w:tabs>
              <w:jc w:val="both"/>
              <w:rPr/>
            </w:pPr>
            <w:r>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pPr>
              <w:pStyle w:val="Normal"/>
              <w:widowControl w:val="false"/>
              <w:shd w:val="clear" w:color="auto" w:fill="FFFFFF"/>
              <w:tabs>
                <w:tab w:val="clear" w:pos="708"/>
                <w:tab w:val="left" w:pos="10260" w:leader="none"/>
              </w:tabs>
              <w:jc w:val="both"/>
              <w:rPr/>
            </w:pPr>
            <w:r>
              <w:rPr>
                <w:color w:val="000000"/>
                <w:sz w:val="24"/>
                <w:szCs w:val="24"/>
              </w:rPr>
              <w:t>12.</w:t>
            </w:r>
            <w:r>
              <w:rPr>
                <w:color w:val="000000"/>
              </w:rPr>
              <w:t xml:space="preserve"> </w:t>
            </w:r>
            <w:r>
              <w:rPr>
                <w:color w:val="000000"/>
                <w:sz w:val="24"/>
                <w:szCs w:val="24"/>
              </w:rPr>
              <w:t>Количество сборных команд сельских поселений Темрюкского района, участвующих в районных соревнованиях.</w:t>
            </w:r>
          </w:p>
          <w:p>
            <w:pPr>
              <w:pStyle w:val="Normal"/>
              <w:widowControl w:val="false"/>
              <w:shd w:val="clear" w:color="auto" w:fill="FFFFFF"/>
              <w:tabs>
                <w:tab w:val="clear" w:pos="708"/>
                <w:tab w:val="left" w:pos="10260" w:leader="none"/>
              </w:tabs>
              <w:jc w:val="both"/>
              <w:rPr/>
            </w:pPr>
            <w:r>
              <w:rPr>
                <w:color w:val="000000"/>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pPr>
              <w:pStyle w:val="Normal"/>
              <w:widowControl w:val="false"/>
              <w:shd w:val="clear" w:color="auto" w:fill="FFFFFF"/>
              <w:tabs>
                <w:tab w:val="clear" w:pos="708"/>
                <w:tab w:val="left" w:pos="10260" w:leader="none"/>
              </w:tabs>
              <w:jc w:val="both"/>
              <w:rPr/>
            </w:pPr>
            <w:r>
              <w:rPr>
                <w:color w:val="000000"/>
                <w:sz w:val="24"/>
                <w:szCs w:val="24"/>
              </w:rPr>
              <w:t>14. 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p>
            <w:pPr>
              <w:pStyle w:val="Normal"/>
              <w:widowControl w:val="false"/>
              <w:shd w:val="clear" w:color="auto" w:fill="FFFFFF"/>
              <w:tabs>
                <w:tab w:val="clear" w:pos="708"/>
                <w:tab w:val="left" w:pos="10260" w:leader="none"/>
              </w:tabs>
              <w:jc w:val="both"/>
              <w:rPr/>
            </w:pPr>
            <w:r>
              <w:rPr>
                <w:color w:val="000000"/>
                <w:sz w:val="24"/>
                <w:szCs w:val="24"/>
              </w:rPr>
              <w:t>15. Количество присвоенных спортивных разрядов.</w:t>
            </w:r>
          </w:p>
          <w:p>
            <w:pPr>
              <w:pStyle w:val="Normal"/>
              <w:widowControl w:val="false"/>
              <w:shd w:val="clear" w:color="auto" w:fill="FFFFFF"/>
              <w:tabs>
                <w:tab w:val="clear" w:pos="708"/>
                <w:tab w:val="left" w:pos="10260" w:leader="none"/>
              </w:tabs>
              <w:jc w:val="both"/>
              <w:rPr/>
            </w:pPr>
            <w:r>
              <w:rPr>
                <w:color w:val="000000"/>
                <w:sz w:val="24"/>
                <w:szCs w:val="24"/>
              </w:rPr>
              <w:t>16. Количество призовых мест, занятых в краевых, всероссийских и международных соревнованиях.</w:t>
            </w:r>
          </w:p>
          <w:p>
            <w:pPr>
              <w:pStyle w:val="Normal"/>
              <w:widowControl w:val="false"/>
              <w:shd w:val="clear" w:color="auto" w:fill="FFFFFF"/>
              <w:tabs>
                <w:tab w:val="clear" w:pos="708"/>
                <w:tab w:val="left" w:pos="10260" w:leader="none"/>
              </w:tabs>
              <w:jc w:val="both"/>
              <w:rPr>
                <w:rFonts w:eastAsia="Times New Roman" w:cs="Times New Roman"/>
                <w:color w:val="000000"/>
                <w:sz w:val="24"/>
                <w:szCs w:val="24"/>
              </w:rPr>
            </w:pPr>
            <w:r>
              <w:rPr>
                <w:color w:val="000000"/>
                <w:sz w:val="24"/>
                <w:szCs w:val="24"/>
              </w:rPr>
              <w:t xml:space="preserve">17. </w:t>
            </w: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p>
            <w:pPr>
              <w:pStyle w:val="Normal"/>
              <w:widowControl w:val="false"/>
              <w:shd w:val="clear" w:color="auto" w:fill="FFFFFF"/>
              <w:tabs>
                <w:tab w:val="clear" w:pos="708"/>
                <w:tab w:val="left" w:pos="10260" w:leader="none"/>
              </w:tabs>
              <w:jc w:val="both"/>
              <w:rPr/>
            </w:pPr>
            <w:r>
              <w:rPr/>
            </w:r>
          </w:p>
        </w:tc>
      </w:tr>
    </w:tbl>
    <w:p>
      <w:pPr>
        <w:pStyle w:val="Normal"/>
        <w:tabs>
          <w:tab w:val="clear" w:pos="708"/>
          <w:tab w:val="left" w:pos="15026" w:leader="none"/>
        </w:tabs>
        <w:jc w:val="right"/>
        <w:rPr/>
      </w:pPr>
      <w:r>
        <w:rPr>
          <w:rFonts w:eastAsia="Times New Roman" w:cs="Times New Roman"/>
          <w:color w:val="000000"/>
        </w:rPr>
        <w:t xml:space="preserve">      </w:t>
      </w:r>
      <w:r>
        <w:rPr>
          <w:color w:val="000000"/>
        </w:rPr>
        <w:t>»;</w:t>
      </w:r>
    </w:p>
    <w:p>
      <w:pPr>
        <w:pStyle w:val="Normal"/>
        <w:spacing w:before="0" w:after="0"/>
        <w:ind w:right="-31" w:firstLine="708"/>
        <w:contextualSpacing/>
        <w:jc w:val="both"/>
        <w:rPr>
          <w:rFonts w:eastAsia="Times New Roman" w:cs="Times New Roman"/>
          <w:color w:val="000000"/>
        </w:rPr>
      </w:pPr>
      <w:r>
        <w:rPr>
          <w:rFonts w:eastAsia="Times New Roman" w:cs="Times New Roman"/>
          <w:color w:val="000000"/>
          <w:szCs w:val="28"/>
          <w:lang w:eastAsia="ru-RU"/>
        </w:rPr>
        <w:t xml:space="preserve">г) </w:t>
      </w:r>
      <w:r>
        <w:rPr>
          <w:rFonts w:cs="Calibri"/>
          <w:color w:val="000000"/>
          <w:szCs w:val="28"/>
        </w:rPr>
        <w:t>позицию</w:t>
      </w:r>
      <w:r>
        <w:rPr>
          <w:rFonts w:cs="Calibri"/>
          <w:color w:val="000000"/>
        </w:rPr>
        <w:t xml:space="preserve"> «</w:t>
      </w:r>
      <w:r>
        <w:rPr>
          <w:rFonts w:cs="Times New Roman"/>
          <w:color w:val="000000"/>
          <w:szCs w:val="28"/>
        </w:rPr>
        <w:t>Проекты и (или) программы»</w:t>
      </w:r>
      <w:r>
        <w:rPr>
          <w:rFonts w:cs="Calibri"/>
          <w:color w:val="000000"/>
        </w:rPr>
        <w:t xml:space="preserve"> изложить в следующей редакции:</w:t>
      </w:r>
      <w:r>
        <w:rPr>
          <w:rFonts w:eastAsia="Times New Roman" w:cs="Times New Roman"/>
          <w:color w:val="000000"/>
        </w:rPr>
        <w:t xml:space="preserve">  </w:t>
      </w:r>
    </w:p>
    <w:p>
      <w:pPr>
        <w:pStyle w:val="Normal"/>
        <w:spacing w:before="0" w:after="0"/>
        <w:ind w:right="-31" w:firstLine="708"/>
        <w:contextualSpacing/>
        <w:jc w:val="both"/>
        <w:rPr>
          <w:rFonts w:eastAsia="Times New Roman" w:cs="Times New Roman"/>
          <w:color w:val="000000"/>
        </w:rPr>
      </w:pPr>
      <w:r>
        <w:rPr>
          <w:rFonts w:eastAsia="Times New Roman" w:cs="Times New Roman"/>
          <w:color w:val="000000"/>
        </w:rPr>
        <w:t xml:space="preserve"> </w:t>
      </w:r>
    </w:p>
    <w:p>
      <w:pPr>
        <w:pStyle w:val="Normal"/>
        <w:spacing w:before="0" w:after="0"/>
        <w:ind w:right="-31" w:hanging="0"/>
        <w:contextualSpacing/>
        <w:jc w:val="both"/>
        <w:rPr/>
      </w:pPr>
      <w:r>
        <w:rPr>
          <w:rFonts w:cs="Calibri"/>
          <w:color w:val="000000"/>
        </w:rPr>
        <w:t>«</w:t>
      </w:r>
    </w:p>
    <w:tbl>
      <w:tblPr>
        <w:tblW w:w="14742"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6893"/>
        <w:gridCol w:w="7848"/>
      </w:tblGrid>
      <w:tr>
        <w:trPr>
          <w:trHeight w:val="84" w:hRule="atLeast"/>
        </w:trPr>
        <w:tc>
          <w:tcPr>
            <w:tcW w:w="68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Проекты и (или) программы</w:t>
            </w:r>
          </w:p>
        </w:tc>
        <w:tc>
          <w:tcPr>
            <w:tcW w:w="78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pPr>
            <w:r>
              <w:rPr>
                <w:rFonts w:cs="Times New Roman"/>
                <w:color w:val="000000"/>
                <w:sz w:val="24"/>
                <w:szCs w:val="24"/>
                <w:lang w:eastAsia="ru-RU"/>
              </w:rPr>
              <w:t>Не предусмотрены</w:t>
            </w:r>
          </w:p>
        </w:tc>
      </w:tr>
    </w:tbl>
    <w:p>
      <w:pPr>
        <w:pStyle w:val="Normal"/>
        <w:tabs>
          <w:tab w:val="clear" w:pos="708"/>
          <w:tab w:val="left" w:pos="15026" w:leader="none"/>
        </w:tabs>
        <w:jc w:val="right"/>
        <w:rPr/>
      </w:pPr>
      <w:r>
        <w:rPr>
          <w:rFonts w:eastAsia="Times New Roman" w:cs="Times New Roman"/>
          <w:color w:val="000000"/>
        </w:rPr>
        <w:t xml:space="preserve">    </w:t>
      </w:r>
      <w:r>
        <w:rPr>
          <w:color w:val="000000"/>
        </w:rPr>
        <w:t>»;</w:t>
      </w:r>
    </w:p>
    <w:p>
      <w:pPr>
        <w:pStyle w:val="Normal"/>
        <w:tabs>
          <w:tab w:val="clear" w:pos="708"/>
          <w:tab w:val="left" w:pos="709" w:leader="none"/>
          <w:tab w:val="left" w:pos="1134" w:leader="none"/>
        </w:tabs>
        <w:jc w:val="both"/>
        <w:rPr/>
      </w:pPr>
      <w:r>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pPr>
        <w:pStyle w:val="Normal"/>
        <w:ind w:right="-172" w:hanging="0"/>
        <w:rPr>
          <w:rFonts w:eastAsia="Times New Roman" w:cs="Times New Roman"/>
          <w:color w:val="000000"/>
        </w:rPr>
      </w:pPr>
      <w:r>
        <w:rPr>
          <w:rFonts w:eastAsia="Times New Roman" w:cs="Times New Roman"/>
          <w:color w:val="000000"/>
        </w:rPr>
        <w:t xml:space="preserve">  </w:t>
      </w:r>
    </w:p>
    <w:p>
      <w:pPr>
        <w:pStyle w:val="Normal"/>
        <w:ind w:right="-172" w:hanging="0"/>
        <w:rPr/>
      </w:pPr>
      <w:r>
        <w:rPr>
          <w:color w:val="000000"/>
        </w:rPr>
        <w:t>«</w:t>
      </w:r>
    </w:p>
    <w:tbl>
      <w:tblPr>
        <w:tblW w:w="14742"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6893"/>
        <w:gridCol w:w="7848"/>
      </w:tblGrid>
      <w:tr>
        <w:trPr/>
        <w:tc>
          <w:tcPr>
            <w:tcW w:w="68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Этапы и сроки реализации муниципальной программы</w:t>
            </w:r>
          </w:p>
        </w:tc>
        <w:tc>
          <w:tcPr>
            <w:tcW w:w="78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Этапы не предусмотрены</w:t>
            </w:r>
          </w:p>
          <w:p>
            <w:pPr>
              <w:pStyle w:val="Normal"/>
              <w:widowControl w:val="false"/>
              <w:rPr/>
            </w:pPr>
            <w:r>
              <w:rPr>
                <w:rFonts w:cs="Times New Roman"/>
                <w:color w:val="000000"/>
                <w:sz w:val="24"/>
                <w:szCs w:val="24"/>
              </w:rPr>
              <w:t>2022-2026 годы</w:t>
            </w:r>
          </w:p>
        </w:tc>
      </w:tr>
    </w:tbl>
    <w:p>
      <w:pPr>
        <w:pStyle w:val="Normal"/>
        <w:jc w:val="right"/>
        <w:rPr/>
      </w:pPr>
      <w:r>
        <w:rPr>
          <w:rFonts w:eastAsia="Times New Roman" w:cs="Times New Roman"/>
          <w:color w:val="000000"/>
        </w:rPr>
        <w:t xml:space="preserve">  </w:t>
      </w:r>
      <w:r>
        <w:rPr>
          <w:color w:val="000000"/>
        </w:rPr>
        <w:t>»;</w:t>
      </w:r>
    </w:p>
    <w:p>
      <w:pPr>
        <w:pStyle w:val="Normal"/>
        <w:tabs>
          <w:tab w:val="clear" w:pos="708"/>
          <w:tab w:val="left" w:pos="709" w:leader="none"/>
          <w:tab w:val="left" w:pos="1134" w:leader="none"/>
        </w:tabs>
        <w:jc w:val="both"/>
        <w:rPr>
          <w:rFonts w:eastAsia="Times New Roman" w:cs="Times New Roman"/>
          <w:color w:val="000000"/>
        </w:rPr>
      </w:pPr>
      <w:r>
        <w:rPr>
          <w:rFonts w:eastAsia="Times New Roman" w:cs="Times New Roman"/>
          <w:color w:val="000000"/>
          <w:szCs w:val="28"/>
          <w:lang w:eastAsia="ru-RU"/>
        </w:rPr>
        <w:tab/>
        <w:t>е) позицию «Объем финансирования муниципальной программы» изложить в следующей редакции:</w:t>
      </w:r>
      <w:r>
        <w:rPr>
          <w:rFonts w:eastAsia="Times New Roman" w:cs="Times New Roman"/>
          <w:color w:val="000000"/>
        </w:rPr>
        <w:t xml:space="preserve">  </w:t>
      </w:r>
    </w:p>
    <w:p>
      <w:pPr>
        <w:pStyle w:val="Normal"/>
        <w:tabs>
          <w:tab w:val="clear" w:pos="708"/>
          <w:tab w:val="left" w:pos="709" w:leader="none"/>
          <w:tab w:val="left" w:pos="1134" w:leader="none"/>
        </w:tabs>
        <w:jc w:val="both"/>
        <w:rPr>
          <w:rFonts w:eastAsia="Times New Roman" w:cs="Times New Roman"/>
          <w:color w:val="000000"/>
        </w:rPr>
      </w:pPr>
      <w:r>
        <w:rPr>
          <w:rFonts w:eastAsia="Times New Roman" w:cs="Times New Roman"/>
          <w:color w:val="000000"/>
        </w:rPr>
        <w:t xml:space="preserve"> </w:t>
      </w:r>
      <w:r>
        <w:rPr/>
        <w:t>«</w:t>
      </w:r>
    </w:p>
    <w:tbl>
      <w:tblPr>
        <w:tblW w:w="14742" w:type="dxa"/>
        <w:jc w:val="left"/>
        <w:tblInd w:w="0" w:type="dxa"/>
        <w:tblLayout w:type="fixed"/>
        <w:tblCellMar>
          <w:top w:w="0" w:type="dxa"/>
          <w:left w:w="0" w:type="dxa"/>
          <w:bottom w:w="0" w:type="dxa"/>
          <w:right w:w="0" w:type="dxa"/>
        </w:tblCellMar>
        <w:tblLook w:firstRow="0" w:noVBand="0" w:lastRow="0" w:firstColumn="0" w:lastColumn="0" w:noHBand="0" w:val="0000"/>
      </w:tblPr>
      <w:tblGrid>
        <w:gridCol w:w="26"/>
        <w:gridCol w:w="6920"/>
        <w:gridCol w:w="1275"/>
        <w:gridCol w:w="1604"/>
        <w:gridCol w:w="1557"/>
        <w:gridCol w:w="1701"/>
        <w:gridCol w:w="1658"/>
      </w:tblGrid>
      <w:tr>
        <w:trPr/>
        <w:tc>
          <w:tcPr>
            <w:tcW w:w="26" w:type="dxa"/>
            <w:tcBorders/>
            <w:shd w:color="auto" w:fill="auto" w:val="clear"/>
          </w:tcPr>
          <w:p>
            <w:pPr>
              <w:pStyle w:val="Normal"/>
              <w:widowControl w:val="false"/>
              <w:snapToGrid w:val="false"/>
              <w:rPr>
                <w:rFonts w:cs="Times New Roman"/>
                <w:color w:val="000000"/>
                <w:sz w:val="24"/>
                <w:szCs w:val="24"/>
              </w:rPr>
            </w:pPr>
            <w:r>
              <w:rPr>
                <w:rFonts w:cs="Times New Roman"/>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rPr/>
            </w:pPr>
            <w:r>
              <w:rPr>
                <w:rFonts w:cs="Times New Roman"/>
                <w:color w:val="000000"/>
                <w:sz w:val="24"/>
                <w:szCs w:val="24"/>
              </w:rPr>
              <w:t>Объем финансирования муниципальной программы, тыс. рублей &lt;2&gt;</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rFonts w:cs="Times New Roman"/>
                <w:color w:val="000000"/>
                <w:sz w:val="24"/>
                <w:szCs w:val="24"/>
              </w:rPr>
              <w:t>всего</w:t>
            </w:r>
          </w:p>
        </w:tc>
        <w:tc>
          <w:tcPr>
            <w:tcW w:w="6520" w:type="dxa"/>
            <w:gridSpan w:val="4"/>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rFonts w:cs="Times New Roman"/>
                <w:color w:val="000000"/>
                <w:sz w:val="24"/>
                <w:szCs w:val="24"/>
              </w:rPr>
            </w:pPr>
            <w:r>
              <w:rPr>
                <w:rFonts w:cs="Times New Roman"/>
                <w:color w:val="000000"/>
                <w:sz w:val="24"/>
                <w:szCs w:val="24"/>
              </w:rPr>
              <w:t>в разрезе источников финансирования</w:t>
            </w:r>
          </w:p>
        </w:tc>
      </w:tr>
      <w:tr>
        <w:trPr/>
        <w:tc>
          <w:tcPr>
            <w:tcW w:w="26" w:type="dxa"/>
            <w:tcBorders/>
            <w:shd w:color="auto" w:fill="auto" w:val="clear"/>
          </w:tcPr>
          <w:p>
            <w:pPr>
              <w:pStyle w:val="Normal"/>
              <w:widowControl w:val="false"/>
              <w:snapToGrid w:val="false"/>
              <w:rPr>
                <w:rFonts w:cs="Times New Roman"/>
                <w:color w:val="000000"/>
                <w:sz w:val="24"/>
                <w:szCs w:val="24"/>
              </w:rPr>
            </w:pPr>
            <w:r>
              <w:rPr>
                <w:rFonts w:cs="Times New Roman"/>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ind w:firstLine="36"/>
              <w:rPr/>
            </w:pPr>
            <w:r>
              <w:rPr>
                <w:rFonts w:cs="Times New Roman"/>
                <w:color w:val="000000"/>
                <w:sz w:val="24"/>
                <w:szCs w:val="24"/>
              </w:rPr>
              <w:t>Годы реализации</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snapToGrid w:val="false"/>
              <w:jc w:val="center"/>
              <w:rPr>
                <w:rFonts w:cs="Times New Roman"/>
                <w:b/>
                <w:b/>
                <w:color w:val="000000"/>
                <w:sz w:val="24"/>
                <w:szCs w:val="28"/>
              </w:rPr>
            </w:pPr>
            <w:r>
              <w:rPr>
                <w:rFonts w:cs="Times New Roman"/>
                <w:b/>
                <w:color w:val="000000"/>
                <w:sz w:val="24"/>
                <w:szCs w:val="28"/>
              </w:rPr>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rFonts w:cs="Times New Roman"/>
                <w:color w:val="000000"/>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краевой бюджет</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rFonts w:cs="Times New Roman"/>
                <w:color w:val="000000"/>
                <w:sz w:val="24"/>
                <w:szCs w:val="24"/>
              </w:rPr>
              <w:t>местный бюджет</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rFonts w:cs="Times New Roman"/>
                <w:color w:val="000000"/>
                <w:sz w:val="24"/>
                <w:szCs w:val="24"/>
              </w:rPr>
              <w:t>внебюджетные источники</w:t>
            </w:r>
          </w:p>
        </w:tc>
      </w:tr>
      <w:tr>
        <w:trPr/>
        <w:tc>
          <w:tcPr>
            <w:tcW w:w="26" w:type="dxa"/>
            <w:tcBorders/>
            <w:shd w:color="auto" w:fill="auto" w:val="clear"/>
          </w:tcPr>
          <w:p>
            <w:pPr>
              <w:pStyle w:val="Normal"/>
              <w:widowControl w:val="false"/>
              <w:snapToGrid w:val="false"/>
              <w:rPr>
                <w:rFonts w:cs="Times New Roman"/>
                <w:color w:val="000000"/>
                <w:sz w:val="24"/>
                <w:szCs w:val="24"/>
              </w:rPr>
            </w:pPr>
            <w:r>
              <w:rPr>
                <w:rFonts w:cs="Times New Roman"/>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96370,2</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5117,8</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91252,4</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112366,5</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5904,2</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106462,3</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131658,3</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sz w:val="24"/>
                <w:szCs w:val="24"/>
              </w:rPr>
            </w:pPr>
            <w:r>
              <w:rPr>
                <w:sz w:val="24"/>
                <w:szCs w:val="24"/>
              </w:rPr>
              <w:t>1803,9</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sz w:val="24"/>
                <w:szCs w:val="24"/>
              </w:rPr>
            </w:pPr>
            <w:r>
              <w:rPr>
                <w:sz w:val="24"/>
                <w:szCs w:val="24"/>
              </w:rPr>
              <w:t>129854,4</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135490,2</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2178,9</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133311,3</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135940,0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2178,9</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133761,1</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611825,2</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17183,7</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594641,5</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14715" w:type="dxa"/>
            <w:gridSpan w:val="6"/>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расходы, связанные с реализацией проектов или программ &lt;3&gt;</w:t>
            </w:r>
          </w:p>
        </w:tc>
      </w:tr>
      <w:tr>
        <w:trPr/>
        <w:tc>
          <w:tcPr>
            <w:tcW w:w="26" w:type="dxa"/>
            <w:tcBorders/>
            <w:shd w:color="auto" w:fill="auto" w:val="clear"/>
          </w:tcPr>
          <w:p>
            <w:pPr>
              <w:pStyle w:val="Normal"/>
              <w:widowControl w:val="false"/>
              <w:snapToGrid w:val="false"/>
              <w:rPr>
                <w:color w:val="000000"/>
                <w:sz w:val="24"/>
                <w:szCs w:val="24"/>
              </w:rPr>
            </w:pPr>
            <w:r>
              <w:rPr>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14715" w:type="dxa"/>
            <w:gridSpan w:val="6"/>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расходы, связанные с осуществлением капитальных вложений в объекты капитального строительства</w:t>
            </w:r>
          </w:p>
          <w:p>
            <w:pPr>
              <w:pStyle w:val="ConsPlusNormal1"/>
              <w:widowControl w:val="false"/>
              <w:jc w:val="center"/>
              <w:rPr/>
            </w:pPr>
            <w:r>
              <w:rPr>
                <w:color w:val="000000"/>
                <w:sz w:val="24"/>
                <w:szCs w:val="24"/>
              </w:rPr>
              <w:t>муниципальной собственности муниципального образования Темрюкский район &lt;3&gt;</w:t>
            </w:r>
          </w:p>
        </w:tc>
      </w:tr>
      <w:tr>
        <w:trPr/>
        <w:tc>
          <w:tcPr>
            <w:tcW w:w="26" w:type="dxa"/>
            <w:tcBorders/>
            <w:shd w:color="auto" w:fill="auto" w:val="clear"/>
          </w:tcPr>
          <w:p>
            <w:pPr>
              <w:pStyle w:val="Normal"/>
              <w:widowControl w:val="false"/>
              <w:snapToGrid w:val="false"/>
              <w:rPr>
                <w:color w:val="000000"/>
                <w:sz w:val="24"/>
                <w:szCs w:val="24"/>
              </w:rPr>
            </w:pPr>
            <w:r>
              <w:rPr>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r>
      <w:tr>
        <w:trPr/>
        <w:tc>
          <w:tcPr>
            <w:tcW w:w="26" w:type="dxa"/>
            <w:tcBorders/>
            <w:shd w:color="auto" w:fill="auto" w:val="clear"/>
          </w:tcPr>
          <w:p>
            <w:pPr>
              <w:pStyle w:val="Normal"/>
              <w:widowControl w:val="false"/>
              <w:snapToGrid w:val="false"/>
              <w:rPr>
                <w:color w:val="000000"/>
                <w:sz w:val="24"/>
                <w:szCs w:val="24"/>
              </w:rPr>
            </w:pPr>
            <w:r>
              <w:rPr>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r>
      <w:tr>
        <w:trPr/>
        <w:tc>
          <w:tcPr>
            <w:tcW w:w="26" w:type="dxa"/>
            <w:tcBorders/>
            <w:shd w:color="auto" w:fill="auto" w:val="clear"/>
          </w:tcPr>
          <w:p>
            <w:pPr>
              <w:pStyle w:val="Normal"/>
              <w:widowControl w:val="false"/>
              <w:snapToGrid w:val="false"/>
              <w:rPr>
                <w:color w:val="000000"/>
                <w:sz w:val="24"/>
                <w:szCs w:val="24"/>
              </w:rPr>
            </w:pPr>
            <w:r>
              <w:rPr>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r>
      <w:tr>
        <w:trPr/>
        <w:tc>
          <w:tcPr>
            <w:tcW w:w="26" w:type="dxa"/>
            <w:tcBorders/>
            <w:shd w:color="auto" w:fill="auto" w:val="clear"/>
          </w:tcPr>
          <w:p>
            <w:pPr>
              <w:pStyle w:val="Normal"/>
              <w:widowControl w:val="false"/>
              <w:snapToGrid w:val="false"/>
              <w:rPr>
                <w:color w:val="000000"/>
                <w:sz w:val="24"/>
                <w:szCs w:val="24"/>
              </w:rPr>
            </w:pPr>
            <w:r>
              <w:rPr>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r>
      <w:tr>
        <w:trPr/>
        <w:tc>
          <w:tcPr>
            <w:tcW w:w="26" w:type="dxa"/>
            <w:tcBorders/>
            <w:shd w:color="auto" w:fill="auto" w:val="clear"/>
          </w:tcPr>
          <w:p>
            <w:pPr>
              <w:pStyle w:val="Normal"/>
              <w:widowControl w:val="false"/>
              <w:snapToGrid w:val="false"/>
              <w:rPr>
                <w:color w:val="000000"/>
                <w:sz w:val="24"/>
                <w:szCs w:val="24"/>
              </w:rPr>
            </w:pPr>
            <w:r>
              <w:rPr>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color w:val="000000"/>
                <w:sz w:val="24"/>
                <w:szCs w:val="24"/>
              </w:rPr>
            </w:pPr>
            <w:r>
              <w:rPr>
                <w:color w:val="000000"/>
                <w:sz w:val="24"/>
                <w:szCs w:val="24"/>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color w:val="000000"/>
                <w:sz w:val="24"/>
                <w:szCs w:val="24"/>
              </w:rPr>
            </w:pPr>
            <w:r>
              <w:rPr>
                <w:color w:val="000000"/>
                <w:sz w:val="24"/>
                <w:szCs w:val="24"/>
              </w:rPr>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color w:val="000000"/>
                <w:sz w:val="24"/>
                <w:szCs w:val="24"/>
              </w:rPr>
            </w:pPr>
            <w:r>
              <w:rPr>
                <w:color w:val="000000"/>
                <w:sz w:val="24"/>
                <w:szCs w:val="24"/>
              </w:rPr>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color w:val="000000"/>
                <w:sz w:val="24"/>
                <w:szCs w:val="24"/>
              </w:rPr>
            </w:pPr>
            <w:r>
              <w:rPr>
                <w:color w:val="000000"/>
                <w:sz w:val="24"/>
                <w:szCs w:val="24"/>
              </w:rPr>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color w:val="000000"/>
                <w:sz w:val="24"/>
                <w:szCs w:val="24"/>
              </w:rPr>
            </w:pPr>
            <w:r>
              <w:rPr>
                <w:color w:val="000000"/>
                <w:sz w:val="24"/>
                <w:szCs w:val="24"/>
              </w:rPr>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color w:val="000000"/>
                <w:sz w:val="24"/>
                <w:szCs w:val="24"/>
              </w:rPr>
            </w:pPr>
            <w:r>
              <w:rPr>
                <w:color w:val="000000"/>
                <w:sz w:val="24"/>
                <w:szCs w:val="24"/>
              </w:rPr>
            </w:r>
          </w:p>
        </w:tc>
      </w:tr>
    </w:tbl>
    <w:p>
      <w:pPr>
        <w:pStyle w:val="Normal"/>
        <w:tabs>
          <w:tab w:val="clear" w:pos="708"/>
          <w:tab w:val="left" w:pos="14459" w:leader="none"/>
        </w:tabs>
        <w:jc w:val="right"/>
        <w:rPr/>
      </w:pPr>
      <w:r>
        <w:rPr>
          <w:rFonts w:eastAsia="Times New Roman" w:cs="Times New Roman"/>
          <w:color w:val="000000"/>
          <w:szCs w:val="28"/>
        </w:rPr>
        <w:t xml:space="preserve">                                    </w:t>
      </w:r>
      <w:r>
        <w:rPr>
          <w:rFonts w:cs="Times New Roman"/>
          <w:color w:val="000000"/>
          <w:szCs w:val="28"/>
        </w:rPr>
        <w:t>»;</w:t>
      </w:r>
    </w:p>
    <w:p>
      <w:pPr>
        <w:pStyle w:val="Normal"/>
        <w:ind w:left="142" w:firstLine="566"/>
        <w:jc w:val="both"/>
        <w:rPr/>
      </w:pPr>
      <w:r>
        <w:rPr>
          <w:rFonts w:eastAsia="Times New Roman" w:cs="Times New Roman"/>
          <w:color w:val="000000"/>
          <w:szCs w:val="28"/>
          <w:lang w:eastAsia="ru-RU"/>
        </w:rPr>
        <w:t>2) таблицы раздела 1 «Целевые показатели муниципальной программы» муниципальной программы изложить в следующей редакции:</w:t>
      </w:r>
    </w:p>
    <w:p>
      <w:pPr>
        <w:pStyle w:val="Normal"/>
        <w:jc w:val="center"/>
        <w:rPr>
          <w:rFonts w:cs="Times New Roman"/>
          <w:b/>
          <w:b/>
          <w:color w:val="000000"/>
          <w:szCs w:val="28"/>
        </w:rPr>
      </w:pPr>
      <w:r>
        <w:rPr>
          <w:rFonts w:cs="Times New Roman"/>
          <w:b/>
          <w:color w:val="000000"/>
          <w:szCs w:val="28"/>
        </w:rPr>
      </w:r>
    </w:p>
    <w:p>
      <w:pPr>
        <w:pStyle w:val="Normal"/>
        <w:jc w:val="center"/>
        <w:rPr/>
      </w:pPr>
      <w:r>
        <w:rPr>
          <w:rFonts w:cs="Times New Roman"/>
          <w:b/>
          <w:color w:val="000000"/>
          <w:szCs w:val="28"/>
        </w:rPr>
        <w:t>«ЦЕЛЕВЫЕ ПОКАЗАТЕЛИ МУНИЦИПАЛЬНОЙ ПРОГРАММЫ</w:t>
      </w:r>
    </w:p>
    <w:p>
      <w:pPr>
        <w:pStyle w:val="Normal"/>
        <w:jc w:val="center"/>
        <w:rPr/>
      </w:pPr>
      <w:r>
        <w:rPr>
          <w:rFonts w:eastAsia="Times New Roman" w:cs="Times New Roman"/>
          <w:b/>
          <w:color w:val="000000"/>
          <w:szCs w:val="28"/>
        </w:rPr>
        <w:t xml:space="preserve"> </w:t>
      </w:r>
      <w:r>
        <w:rPr>
          <w:rFonts w:cs="Times New Roman"/>
          <w:b/>
          <w:color w:val="000000"/>
          <w:szCs w:val="28"/>
        </w:rPr>
        <w:t>«Обеспечение и развитие физической культуры и спорта»</w:t>
      </w:r>
    </w:p>
    <w:p>
      <w:pPr>
        <w:pStyle w:val="Normal"/>
        <w:rPr>
          <w:rFonts w:cs="Times New Roman"/>
          <w:b/>
          <w:b/>
          <w:color w:val="000000"/>
          <w:szCs w:val="28"/>
        </w:rPr>
      </w:pPr>
      <w:r>
        <w:rPr>
          <w:rFonts w:cs="Times New Roman"/>
          <w:b/>
          <w:color w:val="000000"/>
          <w:szCs w:val="28"/>
        </w:rPr>
      </w:r>
    </w:p>
    <w:tbl>
      <w:tblPr>
        <w:tblW w:w="14555" w:type="dxa"/>
        <w:jc w:val="left"/>
        <w:tblInd w:w="324" w:type="dxa"/>
        <w:tblLayout w:type="fixed"/>
        <w:tblCellMar>
          <w:top w:w="0" w:type="dxa"/>
          <w:left w:w="108" w:type="dxa"/>
          <w:bottom w:w="0" w:type="dxa"/>
          <w:right w:w="108" w:type="dxa"/>
        </w:tblCellMar>
        <w:tblLook w:firstRow="0" w:noVBand="0" w:lastRow="0" w:firstColumn="0" w:lastColumn="0" w:noHBand="0" w:val="0000"/>
      </w:tblPr>
      <w:tblGrid>
        <w:gridCol w:w="710"/>
        <w:gridCol w:w="5390"/>
        <w:gridCol w:w="1414"/>
        <w:gridCol w:w="994"/>
        <w:gridCol w:w="1048"/>
        <w:gridCol w:w="992"/>
        <w:gridCol w:w="994"/>
        <w:gridCol w:w="1133"/>
        <w:gridCol w:w="888"/>
        <w:gridCol w:w="990"/>
      </w:tblGrid>
      <w:tr>
        <w:trPr/>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r>
              <w:rPr>
                <w:rFonts w:eastAsia="Times New Roman" w:cs="Times New Roman"/>
                <w:color w:val="000000"/>
                <w:sz w:val="24"/>
                <w:szCs w:val="24"/>
              </w:rPr>
              <w:t xml:space="preserve"> </w:t>
            </w:r>
            <w:r>
              <w:rPr>
                <w:rFonts w:cs="Times New Roman"/>
                <w:color w:val="000000"/>
                <w:sz w:val="24"/>
                <w:szCs w:val="24"/>
              </w:rPr>
              <w:t>п/п</w:t>
            </w:r>
          </w:p>
        </w:tc>
        <w:tc>
          <w:tcPr>
            <w:tcW w:w="539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Наименование целевого показателя</w:t>
            </w:r>
          </w:p>
        </w:tc>
        <w:tc>
          <w:tcPr>
            <w:tcW w:w="1414"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Единица измерения</w:t>
            </w:r>
          </w:p>
        </w:tc>
        <w:tc>
          <w:tcPr>
            <w:tcW w:w="994"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cs="Times New Roman"/>
                <w:color w:val="000000"/>
                <w:sz w:val="24"/>
                <w:szCs w:val="24"/>
              </w:rPr>
            </w:pPr>
            <w:r>
              <w:rPr>
                <w:rFonts w:cs="Times New Roman"/>
                <w:color w:val="000000"/>
                <w:sz w:val="24"/>
                <w:szCs w:val="24"/>
              </w:rPr>
              <w:t xml:space="preserve">Статус </w:t>
            </w:r>
            <w:hyperlink w:anchor="P714">
              <w:r>
                <w:rPr>
                  <w:rFonts w:cs="Times New Roman"/>
                  <w:color w:val="000000"/>
                  <w:sz w:val="24"/>
                  <w:szCs w:val="24"/>
                </w:rPr>
                <w:t>&lt;1&gt;</w:t>
              </w:r>
            </w:hyperlink>
          </w:p>
        </w:tc>
        <w:tc>
          <w:tcPr>
            <w:tcW w:w="5055"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Значение целевого показателя</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center"/>
              <w:rPr>
                <w:rFonts w:cs="Times New Roman"/>
                <w:color w:val="000000"/>
                <w:sz w:val="24"/>
                <w:szCs w:val="24"/>
              </w:rPr>
            </w:pPr>
            <w:r>
              <w:rPr>
                <w:rFonts w:cs="Times New Roman"/>
                <w:color w:val="000000"/>
                <w:sz w:val="24"/>
                <w:szCs w:val="24"/>
              </w:rPr>
            </w:r>
          </w:p>
        </w:tc>
      </w:tr>
      <w:tr>
        <w:trPr/>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center"/>
              <w:rPr>
                <w:rFonts w:cs="Times New Roman"/>
                <w:color w:val="000000"/>
                <w:sz w:val="24"/>
                <w:szCs w:val="24"/>
              </w:rPr>
            </w:pPr>
            <w:r>
              <w:rPr>
                <w:rFonts w:cs="Times New Roman"/>
                <w:color w:val="000000"/>
                <w:sz w:val="24"/>
                <w:szCs w:val="24"/>
              </w:rPr>
            </w:r>
          </w:p>
        </w:tc>
        <w:tc>
          <w:tcPr>
            <w:tcW w:w="539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center"/>
              <w:rPr>
                <w:rFonts w:cs="Times New Roman"/>
                <w:color w:val="000000"/>
                <w:sz w:val="24"/>
                <w:szCs w:val="24"/>
              </w:rPr>
            </w:pPr>
            <w:r>
              <w:rPr>
                <w:rFonts w:cs="Times New Roman"/>
                <w:color w:val="000000"/>
                <w:sz w:val="24"/>
                <w:szCs w:val="24"/>
              </w:rPr>
            </w:r>
          </w:p>
        </w:tc>
        <w:tc>
          <w:tcPr>
            <w:tcW w:w="1414"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center"/>
              <w:rPr>
                <w:rFonts w:cs="Times New Roman"/>
                <w:color w:val="000000"/>
                <w:sz w:val="24"/>
                <w:szCs w:val="24"/>
              </w:rPr>
            </w:pPr>
            <w:r>
              <w:rPr>
                <w:rFonts w:cs="Times New Roman"/>
                <w:color w:val="000000"/>
                <w:sz w:val="24"/>
                <w:szCs w:val="24"/>
              </w:rPr>
            </w:r>
          </w:p>
        </w:tc>
        <w:tc>
          <w:tcPr>
            <w:tcW w:w="994"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center"/>
              <w:rPr>
                <w:rFonts w:cs="Times New Roman"/>
                <w:color w:val="000000"/>
                <w:sz w:val="24"/>
                <w:szCs w:val="24"/>
              </w:rPr>
            </w:pPr>
            <w:r>
              <w:rPr>
                <w:rFonts w:cs="Times New Roman"/>
                <w:color w:val="000000"/>
                <w:sz w:val="24"/>
                <w:szCs w:val="24"/>
              </w:rPr>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Отчетный 2020 год</w:t>
            </w:r>
          </w:p>
          <w:p>
            <w:pPr>
              <w:pStyle w:val="Normal"/>
              <w:widowControl w:val="false"/>
              <w:jc w:val="center"/>
              <w:rPr>
                <w:rFonts w:cs="Times New Roman"/>
                <w:color w:val="000000"/>
                <w:sz w:val="24"/>
                <w:szCs w:val="24"/>
              </w:rPr>
            </w:pPr>
            <w:r>
              <w:rPr>
                <w:rFonts w:eastAsia="Times New Roman" w:cs="Times New Roman"/>
                <w:color w:val="000000"/>
                <w:sz w:val="24"/>
                <w:szCs w:val="24"/>
              </w:rPr>
              <w:t xml:space="preserve"> </w:t>
            </w:r>
            <w:hyperlink w:anchor="P718">
              <w:r>
                <w:rPr>
                  <w:rFonts w:cs="Times New Roman"/>
                  <w:color w:val="000000"/>
                  <w:sz w:val="24"/>
                  <w:szCs w:val="24"/>
                </w:rPr>
                <w:t>&lt;2&gt;</w:t>
              </w:r>
            </w:hyperlink>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2022 год</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2023 год</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2024 год</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2025 год</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2026 год</w:t>
            </w:r>
          </w:p>
        </w:tc>
      </w:tr>
    </w:tbl>
    <w:p>
      <w:pPr>
        <w:pStyle w:val="Normal"/>
        <w:rPr>
          <w:color w:val="000000"/>
          <w:sz w:val="6"/>
          <w:szCs w:val="6"/>
        </w:rPr>
      </w:pPr>
      <w:r>
        <w:rPr>
          <w:color w:val="000000"/>
          <w:sz w:val="6"/>
          <w:szCs w:val="6"/>
        </w:rPr>
      </w:r>
    </w:p>
    <w:tbl>
      <w:tblPr>
        <w:tblW w:w="14555" w:type="dxa"/>
        <w:jc w:val="left"/>
        <w:tblInd w:w="324" w:type="dxa"/>
        <w:tblLayout w:type="fixed"/>
        <w:tblCellMar>
          <w:top w:w="0" w:type="dxa"/>
          <w:left w:w="108" w:type="dxa"/>
          <w:bottom w:w="0" w:type="dxa"/>
          <w:right w:w="108" w:type="dxa"/>
        </w:tblCellMar>
        <w:tblLook w:firstRow="0" w:noVBand="0" w:lastRow="0" w:firstColumn="0" w:lastColumn="0" w:noHBand="0" w:val="0000"/>
      </w:tblPr>
      <w:tblGrid>
        <w:gridCol w:w="710"/>
        <w:gridCol w:w="5390"/>
        <w:gridCol w:w="1414"/>
        <w:gridCol w:w="994"/>
        <w:gridCol w:w="1048"/>
        <w:gridCol w:w="992"/>
        <w:gridCol w:w="994"/>
        <w:gridCol w:w="1133"/>
        <w:gridCol w:w="888"/>
        <w:gridCol w:w="990"/>
      </w:tblGrid>
      <w:tr>
        <w:trPr>
          <w:tblHeader w:val="true"/>
          <w:cantSplit w:val="true"/>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6</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7</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9</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12853" w:type="dxa"/>
            <w:gridSpan w:val="8"/>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Муниципальная программа «Обеспечение и развитие физической культуры и спорта»</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rPr>
                <w:rFonts w:cs="Times New Roman"/>
                <w:color w:val="000000"/>
                <w:sz w:val="24"/>
                <w:szCs w:val="24"/>
              </w:rPr>
            </w:pPr>
            <w:r>
              <w:rPr>
                <w:rFonts w:cs="Times New Roman"/>
                <w:color w:val="000000"/>
                <w:sz w:val="24"/>
                <w:szCs w:val="24"/>
              </w:rPr>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55</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57</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58</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58</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58</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1.2</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49</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51</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51</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51</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1.3</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 xml:space="preserve"> </w:t>
            </w:r>
            <w:r>
              <w:rPr>
                <w:rFonts w:eastAsia="Times New Roman" w:cs="Times New Roman"/>
                <w:color w:val="000000"/>
                <w:sz w:val="24"/>
                <w:szCs w:val="24"/>
              </w:rPr>
              <w:t>Численность инвалидов, систематически занимающихся физической культурой и спортом</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1494</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1799</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1800</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1800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1800</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1800</w:t>
            </w:r>
          </w:p>
        </w:tc>
      </w:tr>
      <w:tr>
        <w:trPr>
          <w:trHeight w:val="1058" w:hRule="atLeast"/>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1.4</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rFonts w:cs="Times New Roman"/>
                <w:color w:val="000000"/>
                <w:sz w:val="24"/>
                <w:szCs w:val="24"/>
              </w:rPr>
              <w:t xml:space="preserve">Доля жителей муниципального образования Темрюкский район, зарегистрированных на сайте </w:t>
            </w:r>
            <w:r>
              <w:rPr>
                <w:rFonts w:cs="Times New Roman"/>
                <w:color w:val="000000"/>
                <w:sz w:val="24"/>
                <w:szCs w:val="24"/>
                <w:lang w:val="en-US"/>
              </w:rPr>
              <w:t>gto</w:t>
            </w:r>
            <w:r>
              <w:rPr>
                <w:rFonts w:cs="Times New Roman"/>
                <w:color w:val="000000"/>
                <w:sz w:val="24"/>
                <w:szCs w:val="24"/>
              </w:rPr>
              <w:t>.</w:t>
            </w:r>
            <w:r>
              <w:rPr>
                <w:rFonts w:cs="Times New Roman"/>
                <w:color w:val="000000"/>
                <w:sz w:val="24"/>
                <w:szCs w:val="24"/>
                <w:lang w:val="en-US"/>
              </w:rPr>
              <w:t>ru</w:t>
            </w:r>
            <w:r>
              <w:rPr>
                <w:rFonts w:cs="Times New Roman"/>
                <w:color w:val="000000"/>
                <w:sz w:val="24"/>
                <w:szCs w:val="24"/>
              </w:rPr>
              <w:t>, от общей численности населения муниципального образования</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27</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28</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29</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29</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29</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1.5</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rFonts w:cs="Times New Roman"/>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24</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25</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25</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25</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25</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1.6</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rFonts w:cs="Times New Roman"/>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66</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67</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68</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68</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68</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1.7</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rFonts w:cs="Times New Roman"/>
                <w:color w:val="000000"/>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100</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100</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100</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1.8</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19</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49</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1.9</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Численность населения, принявшая участие в районных соревнованиях</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358</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4080</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4100</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4100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4100</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4100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1.9.1</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в том числе, численность населения сельских поселений, принявшая участие  в районных соревнованиях</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102</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90</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90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90</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90</w:t>
            </w:r>
          </w:p>
        </w:tc>
      </w:tr>
      <w:tr>
        <w:trPr>
          <w:trHeight w:val="1102" w:hRule="atLeast"/>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1.10</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41</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47</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1.11</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396</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469</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500</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500</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1.12</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сборных команд сельских поселений Темрюкского района, участвующих  в районных соревнованиях</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21</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12</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12</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12</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12</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1.13</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p>
            <w:pPr>
              <w:pStyle w:val="Normal"/>
              <w:widowControl w:val="false"/>
              <w:jc w:val="center"/>
              <w:rPr>
                <w:rFonts w:cs="Times New Roman"/>
                <w:color w:val="000000"/>
                <w:sz w:val="24"/>
                <w:szCs w:val="24"/>
              </w:rPr>
            </w:pPr>
            <w:r>
              <w:rPr>
                <w:rFonts w:cs="Times New Roman"/>
                <w:color w:val="000000"/>
                <w:sz w:val="24"/>
                <w:szCs w:val="24"/>
              </w:rPr>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88</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106</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106</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106</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106</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1.14</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955</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450</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450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450</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450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1.15</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присвоенных спортивных разрядов</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ед.</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90</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488</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490</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490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490</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490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1.16</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Количество призовых мест занятых в краевых, всероссийских и международных соревнованиях</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ед.</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110</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152</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220</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220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270</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270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1.17</w:t>
            </w:r>
          </w:p>
        </w:tc>
        <w:tc>
          <w:tcPr>
            <w:tcW w:w="53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c>
          <w:tcPr>
            <w:tcW w:w="1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45</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70</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70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130</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130</w:t>
            </w:r>
          </w:p>
        </w:tc>
      </w:tr>
      <w:tr>
        <w:trPr/>
        <w:tc>
          <w:tcPr>
            <w:tcW w:w="13563"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firstLine="709"/>
              <w:rPr/>
            </w:pPr>
            <w:r>
              <w:rPr>
                <w:rFonts w:cs="Times New Roman"/>
                <w:color w:val="000000"/>
                <w:sz w:val="24"/>
                <w:szCs w:val="24"/>
              </w:rPr>
              <w:t>--------------------------------</w:t>
            </w:r>
          </w:p>
          <w:p>
            <w:pPr>
              <w:pStyle w:val="Normal"/>
              <w:widowControl w:val="false"/>
              <w:ind w:firstLine="709"/>
              <w:jc w:val="both"/>
              <w:rPr/>
            </w:pPr>
            <w:bookmarkStart w:id="2" w:name="P714"/>
            <w:bookmarkEnd w:id="2"/>
            <w:r>
              <w:rPr>
                <w:rFonts w:cs="Times New Roman"/>
                <w:color w:val="000000"/>
                <w:sz w:val="24"/>
                <w:szCs w:val="24"/>
              </w:rPr>
              <w:t>&lt;1&gt; Отмечается:</w:t>
            </w:r>
          </w:p>
          <w:p>
            <w:pPr>
              <w:pStyle w:val="Normal"/>
              <w:widowControl w:val="false"/>
              <w:ind w:firstLine="709"/>
              <w:jc w:val="both"/>
              <w:rPr/>
            </w:pPr>
            <w:r>
              <w:rPr>
                <w:rFonts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pPr>
              <w:pStyle w:val="Normal"/>
              <w:widowControl w:val="false"/>
              <w:ind w:firstLine="709"/>
              <w:jc w:val="both"/>
              <w:rPr/>
            </w:pPr>
            <w:r>
              <w:rPr>
                <w:rFonts w:cs="Times New Roman"/>
                <w:color w:val="000000"/>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pPr>
              <w:pStyle w:val="Normal"/>
              <w:widowControl w:val="false"/>
              <w:ind w:firstLine="709"/>
              <w:rPr/>
            </w:pPr>
            <w:r>
              <w:rPr>
                <w:rFonts w:cs="Times New Roman"/>
                <w:color w:val="000000"/>
                <w:sz w:val="24"/>
                <w:szCs w:val="24"/>
              </w:rPr>
              <w:t>если целевой показатель рассчитывается по методике, включенной в состав муниципальной программы, присваивается статус «3».</w:t>
            </w:r>
          </w:p>
          <w:p>
            <w:pPr>
              <w:pStyle w:val="Normal"/>
              <w:widowControl w:val="false"/>
              <w:ind w:firstLine="709"/>
              <w:rPr/>
            </w:pPr>
            <w:bookmarkStart w:id="3" w:name="P718"/>
            <w:bookmarkEnd w:id="3"/>
            <w:r>
              <w:rPr>
                <w:rFonts w:cs="Times New Roman"/>
                <w:color w:val="000000"/>
                <w:sz w:val="24"/>
                <w:szCs w:val="24"/>
              </w:rPr>
              <w:t>&lt;2&gt; Год, предшествующий году утверждения муниципальной программы.</w:t>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ind w:firstLine="709"/>
              <w:rPr>
                <w:rFonts w:cs="Times New Roman"/>
                <w:color w:val="000000"/>
                <w:sz w:val="24"/>
                <w:szCs w:val="24"/>
              </w:rPr>
            </w:pPr>
            <w:r>
              <w:rPr>
                <w:rFonts w:cs="Times New Roman"/>
                <w:color w:val="000000"/>
                <w:sz w:val="24"/>
                <w:szCs w:val="24"/>
              </w:rPr>
            </w:r>
          </w:p>
        </w:tc>
      </w:tr>
    </w:tbl>
    <w:p>
      <w:pPr>
        <w:pStyle w:val="ConsPlusNormal1"/>
        <w:jc w:val="center"/>
        <w:rPr>
          <w:b/>
          <w:b/>
          <w:color w:val="000000"/>
        </w:rPr>
      </w:pPr>
      <w:r>
        <w:rPr>
          <w:b/>
          <w:color w:val="000000"/>
        </w:rPr>
      </w:r>
    </w:p>
    <w:p>
      <w:pPr>
        <w:pStyle w:val="ConsPlusNormal1"/>
        <w:jc w:val="center"/>
        <w:rPr>
          <w:b/>
          <w:b/>
          <w:color w:val="000000"/>
        </w:rPr>
      </w:pPr>
      <w:r>
        <w:rPr>
          <w:b/>
          <w:color w:val="000000"/>
        </w:rPr>
      </w:r>
    </w:p>
    <w:p>
      <w:pPr>
        <w:pStyle w:val="ConsPlusNormal1"/>
        <w:jc w:val="center"/>
        <w:rPr/>
      </w:pPr>
      <w:r>
        <w:rPr>
          <w:b/>
          <w:color w:val="000000"/>
        </w:rPr>
        <w:t>СВЕДЕНИЯ</w:t>
      </w:r>
    </w:p>
    <w:p>
      <w:pPr>
        <w:pStyle w:val="ConsPlusNormal1"/>
        <w:jc w:val="center"/>
        <w:rPr/>
      </w:pPr>
      <w:r>
        <w:rPr>
          <w:b/>
          <w:color w:val="000000"/>
        </w:rPr>
        <w:t>о порядке сбора информации и методике расчета целевых</w:t>
      </w:r>
    </w:p>
    <w:p>
      <w:pPr>
        <w:pStyle w:val="ConsPlusNormal1"/>
        <w:jc w:val="center"/>
        <w:rPr/>
      </w:pPr>
      <w:r>
        <w:rPr>
          <w:b/>
          <w:color w:val="000000"/>
        </w:rPr>
        <w:t>показателей муниципальной программы</w:t>
      </w:r>
    </w:p>
    <w:p>
      <w:pPr>
        <w:pStyle w:val="ConsPlusNormal1"/>
        <w:ind w:right="-31" w:hanging="0"/>
        <w:jc w:val="center"/>
        <w:rPr/>
      </w:pPr>
      <w:r>
        <w:rPr>
          <w:b/>
          <w:color w:val="000000"/>
        </w:rPr>
        <w:t>«Обеспечение и развитие физической культуры и спорта»</w:t>
      </w:r>
    </w:p>
    <w:p>
      <w:pPr>
        <w:pStyle w:val="ConsPlusNormal1"/>
        <w:ind w:right="-31" w:hanging="0"/>
        <w:jc w:val="center"/>
        <w:rPr>
          <w:b/>
          <w:b/>
          <w:color w:val="000000"/>
        </w:rPr>
      </w:pPr>
      <w:r>
        <w:rPr>
          <w:b/>
          <w:color w:val="000000"/>
        </w:rPr>
      </w:r>
    </w:p>
    <w:tbl>
      <w:tblPr>
        <w:tblW w:w="14555" w:type="dxa"/>
        <w:jc w:val="left"/>
        <w:tblInd w:w="324" w:type="dxa"/>
        <w:tblLayout w:type="fixed"/>
        <w:tblCellMar>
          <w:top w:w="0" w:type="dxa"/>
          <w:left w:w="108" w:type="dxa"/>
          <w:bottom w:w="0" w:type="dxa"/>
          <w:right w:w="108" w:type="dxa"/>
        </w:tblCellMar>
        <w:tblLook w:firstRow="0" w:noVBand="0" w:lastRow="0" w:firstColumn="0" w:lastColumn="0" w:noHBand="0" w:val="0000"/>
      </w:tblPr>
      <w:tblGrid>
        <w:gridCol w:w="822"/>
        <w:gridCol w:w="2583"/>
        <w:gridCol w:w="852"/>
        <w:gridCol w:w="1534"/>
        <w:gridCol w:w="2578"/>
        <w:gridCol w:w="2408"/>
        <w:gridCol w:w="1826"/>
        <w:gridCol w:w="1950"/>
      </w:tblGrid>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r>
              <w:rPr>
                <w:rFonts w:eastAsia="Times New Roman" w:cs="Times New Roman"/>
                <w:color w:val="000000"/>
                <w:sz w:val="24"/>
                <w:szCs w:val="24"/>
              </w:rPr>
              <w:t xml:space="preserve"> </w:t>
            </w:r>
            <w:r>
              <w:rPr>
                <w:rFonts w:cs="Times New Roman"/>
                <w:color w:val="000000"/>
                <w:sz w:val="24"/>
                <w:szCs w:val="24"/>
              </w:rPr>
              <w:t>п/п</w:t>
            </w:r>
          </w:p>
        </w:tc>
        <w:tc>
          <w:tcPr>
            <w:tcW w:w="25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Наименование целевого показателя</w:t>
            </w:r>
          </w:p>
        </w:tc>
        <w:tc>
          <w:tcPr>
            <w:tcW w:w="8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Тенденция развития целевого показателя</w:t>
            </w:r>
          </w:p>
        </w:tc>
        <w:tc>
          <w:tcPr>
            <w:tcW w:w="25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0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Источник исходных данных для расчета значения (формирования данных) целевого показателя</w:t>
            </w:r>
          </w:p>
        </w:tc>
        <w:tc>
          <w:tcPr>
            <w:tcW w:w="1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Ответственный за сбор данных и расчет целевого показателя</w:t>
            </w:r>
          </w:p>
        </w:tc>
        <w:tc>
          <w:tcPr>
            <w:tcW w:w="19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Временные характеристики целевого показателя &lt;1&gt;</w:t>
            </w:r>
          </w:p>
        </w:tc>
      </w:tr>
    </w:tbl>
    <w:p>
      <w:pPr>
        <w:pStyle w:val="Normal"/>
        <w:rPr>
          <w:color w:val="000000"/>
          <w:sz w:val="6"/>
          <w:szCs w:val="6"/>
        </w:rPr>
      </w:pPr>
      <w:r>
        <w:rPr>
          <w:color w:val="000000"/>
          <w:sz w:val="6"/>
          <w:szCs w:val="6"/>
        </w:rPr>
      </w:r>
    </w:p>
    <w:tbl>
      <w:tblPr>
        <w:tblW w:w="14555" w:type="dxa"/>
        <w:jc w:val="left"/>
        <w:tblInd w:w="324" w:type="dxa"/>
        <w:tblLayout w:type="fixed"/>
        <w:tblCellMar>
          <w:top w:w="0" w:type="dxa"/>
          <w:left w:w="108" w:type="dxa"/>
          <w:bottom w:w="0" w:type="dxa"/>
          <w:right w:w="108" w:type="dxa"/>
        </w:tblCellMar>
        <w:tblLook w:firstRow="0" w:noVBand="0" w:lastRow="0" w:firstColumn="0" w:lastColumn="0" w:noHBand="0" w:val="0000"/>
      </w:tblPr>
      <w:tblGrid>
        <w:gridCol w:w="851"/>
        <w:gridCol w:w="2582"/>
        <w:gridCol w:w="853"/>
        <w:gridCol w:w="1559"/>
        <w:gridCol w:w="2551"/>
        <w:gridCol w:w="2411"/>
        <w:gridCol w:w="1822"/>
        <w:gridCol w:w="1924"/>
      </w:tblGrid>
      <w:tr>
        <w:trPr>
          <w:tblHeader w:val="true"/>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6</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7</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13702"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Целевые показатели муниципальной программы</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eastAsia="Times New Roman" w:cs="Times New Roman"/>
                <w:color w:val="000000"/>
                <w:sz w:val="24"/>
                <w:szCs w:val="24"/>
                <w:lang w:eastAsia="ru-RU"/>
              </w:rPr>
              <w:t>Дзфкс = Чзфкс / Чн3-79 x 100, где:</w:t>
            </w:r>
          </w:p>
          <w:p>
            <w:pPr>
              <w:pStyle w:val="Normal"/>
              <w:widowControl w:val="false"/>
              <w:jc w:val="center"/>
              <w:rPr/>
            </w:pPr>
            <w:r>
              <w:rPr>
                <w:rFonts w:eastAsia="Times New Roman" w:cs="Times New Roman"/>
                <w:color w:val="000000"/>
                <w:sz w:val="24"/>
                <w:szCs w:val="24"/>
                <w:lang w:eastAsia="ru-RU"/>
              </w:rPr>
              <w:t xml:space="preserve">Дзфкс - </w:t>
            </w:r>
            <w:r>
              <w:rPr>
                <w:rFonts w:cs="Times New Roman"/>
                <w:color w:val="000000"/>
                <w:sz w:val="24"/>
                <w:szCs w:val="24"/>
              </w:rPr>
              <w:t>доля населения, систематически занимающегося физической культурой и спортом, от общей численности населения;</w:t>
            </w:r>
          </w:p>
          <w:p>
            <w:pPr>
              <w:pStyle w:val="Normal"/>
              <w:widowControl w:val="false"/>
              <w:jc w:val="center"/>
              <w:rPr/>
            </w:pPr>
            <w:r>
              <w:rPr>
                <w:rFonts w:eastAsia="Times New Roman" w:cs="Times New Roman"/>
                <w:color w:val="000000"/>
                <w:sz w:val="24"/>
                <w:szCs w:val="24"/>
                <w:lang w:eastAsia="ru-RU"/>
              </w:rPr>
              <w:t>Чзфкс - численность лиц, систематически занимающихся физической культурой и спортом;</w:t>
            </w:r>
          </w:p>
          <w:p>
            <w:pPr>
              <w:pStyle w:val="Normal"/>
              <w:widowControl w:val="false"/>
              <w:jc w:val="center"/>
              <w:rPr/>
            </w:pPr>
            <w:r>
              <w:rPr>
                <w:rFonts w:eastAsia="Times New Roman" w:cs="Times New Roman"/>
                <w:color w:val="000000"/>
                <w:sz w:val="24"/>
                <w:szCs w:val="24"/>
              </w:rPr>
              <w:t>Чн3-79 – общая численность населения</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Чзфкс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pPr>
              <w:pStyle w:val="Normal"/>
              <w:widowControl w:val="false"/>
              <w:jc w:val="center"/>
              <w:rPr/>
            </w:pPr>
            <w:r>
              <w:rPr>
                <w:rFonts w:cs="Times New Roman"/>
                <w:color w:val="000000"/>
                <w:sz w:val="24"/>
                <w:szCs w:val="24"/>
              </w:rPr>
              <w:t>Чн - по данным территориального органа Федеральной службы государственной статистики по Темрюкскому району Краснодарского края</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не позднее 10 февраля года, следующего за отчетным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1.2</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widowControl w:val="false"/>
              <w:jc w:val="center"/>
              <w:rPr/>
            </w:pPr>
            <w:r>
              <w:rPr>
                <w:color w:val="000000"/>
                <w:sz w:val="24"/>
                <w:szCs w:val="24"/>
              </w:rPr>
              <w:t>Дз = Чз / Чн x 100, где:</w:t>
            </w:r>
          </w:p>
          <w:p>
            <w:pPr>
              <w:pStyle w:val="ConsPlusNormal1"/>
              <w:widowControl w:val="false"/>
              <w:jc w:val="center"/>
              <w:rPr/>
            </w:pPr>
            <w:r>
              <w:rPr>
                <w:color w:val="000000"/>
                <w:sz w:val="24"/>
                <w:szCs w:val="24"/>
              </w:rPr>
              <w:t>Дз - доля детей в возрасте 3-18 лет, систематически занимающихся физической культурой и спортом;</w:t>
            </w:r>
          </w:p>
          <w:p>
            <w:pPr>
              <w:pStyle w:val="ConsPlusNormal1"/>
              <w:widowControl w:val="false"/>
              <w:jc w:val="center"/>
              <w:rPr/>
            </w:pPr>
            <w:r>
              <w:rPr>
                <w:color w:val="000000"/>
                <w:sz w:val="24"/>
                <w:szCs w:val="24"/>
              </w:rPr>
              <w:t>Чз - численность занимающихся физической культурой и спортом;</w:t>
            </w:r>
          </w:p>
          <w:p>
            <w:pPr>
              <w:pStyle w:val="ConsPlusNormal1"/>
              <w:widowControl w:val="false"/>
              <w:jc w:val="center"/>
              <w:rPr/>
            </w:pPr>
            <w:r>
              <w:rPr>
                <w:color w:val="000000"/>
                <w:sz w:val="24"/>
                <w:szCs w:val="24"/>
              </w:rPr>
              <w:t>Чн – общая численность указанной категории населения</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Чз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pPr>
              <w:pStyle w:val="Normal"/>
              <w:widowControl w:val="false"/>
              <w:jc w:val="center"/>
              <w:rPr/>
            </w:pPr>
            <w:r>
              <w:rPr>
                <w:rFonts w:cs="Times New Roman"/>
                <w:color w:val="000000"/>
                <w:sz w:val="24"/>
                <w:szCs w:val="24"/>
              </w:rPr>
              <w:t>Чн - по данным территориального органа Федеральной службы государственной статистики по Темрюкскому  району Краснодарского края</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не позднее 10 февраля года, следующего за отчетным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1.3</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Численность инвалидов, систематически занимающихся физической культурой и спортом</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показателя по ч</w:t>
            </w:r>
            <w:r>
              <w:rPr>
                <w:rFonts w:eastAsia="Times New Roman" w:cs="Times New Roman"/>
                <w:color w:val="000000"/>
                <w:sz w:val="24"/>
                <w:szCs w:val="24"/>
              </w:rPr>
              <w:t>исленности инвалидов, систематически занимающихся физической культурой и спортом</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Годовой отчет федерального государственного статистического наблюдения по форме 3-АФК «Сведения об адаптивной физической культуре и спорте»</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не позднее 10 февраля года, следующего за отчетным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1.4</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color w:val="000000"/>
                <w:sz w:val="24"/>
                <w:szCs w:val="24"/>
              </w:rPr>
              <w:t xml:space="preserve">Доля жителей муниципального образования Темрюкский район, зарегистрированных на сайте </w:t>
            </w:r>
            <w:r>
              <w:rPr>
                <w:color w:val="000000"/>
                <w:sz w:val="24"/>
                <w:szCs w:val="24"/>
                <w:lang w:val="en-US"/>
              </w:rPr>
              <w:t>gto</w:t>
            </w:r>
            <w:r>
              <w:rPr>
                <w:color w:val="000000"/>
                <w:sz w:val="24"/>
                <w:szCs w:val="24"/>
              </w:rPr>
              <w:t>.</w:t>
            </w:r>
            <w:r>
              <w:rPr>
                <w:color w:val="000000"/>
                <w:sz w:val="24"/>
                <w:szCs w:val="24"/>
                <w:lang w:val="en-US"/>
              </w:rPr>
              <w:t>ru</w:t>
            </w:r>
            <w:r>
              <w:rPr>
                <w:color w:val="000000"/>
                <w:sz w:val="24"/>
                <w:szCs w:val="24"/>
              </w:rPr>
              <w:t>,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eastAsia="Times New Roman" w:cs="Times New Roman"/>
                <w:color w:val="000000"/>
                <w:sz w:val="24"/>
                <w:szCs w:val="24"/>
                <w:lang w:eastAsia="ru-RU"/>
              </w:rPr>
              <w:t>Дзгто = Чзгто / Чн x 100, где:</w:t>
            </w:r>
          </w:p>
          <w:p>
            <w:pPr>
              <w:pStyle w:val="Normal"/>
              <w:widowControl w:val="false"/>
              <w:jc w:val="center"/>
              <w:rPr/>
            </w:pPr>
            <w:r>
              <w:rPr>
                <w:rFonts w:eastAsia="Times New Roman" w:cs="Times New Roman"/>
                <w:color w:val="000000"/>
                <w:sz w:val="24"/>
                <w:szCs w:val="24"/>
                <w:lang w:eastAsia="ru-RU"/>
              </w:rPr>
              <w:t>Дзгто - доля жителей, зарегистрированных на сайте gto.ru,</w:t>
            </w:r>
          </w:p>
          <w:p>
            <w:pPr>
              <w:pStyle w:val="Normal"/>
              <w:widowControl w:val="false"/>
              <w:jc w:val="center"/>
              <w:rPr/>
            </w:pPr>
            <w:r>
              <w:rPr>
                <w:rFonts w:eastAsia="Times New Roman" w:cs="Times New Roman"/>
                <w:color w:val="000000"/>
                <w:sz w:val="24"/>
                <w:szCs w:val="24"/>
                <w:lang w:eastAsia="ru-RU"/>
              </w:rPr>
              <w:t>Чзгто - численность лиц, зарегистрированных на сайте gto.ru;</w:t>
            </w:r>
          </w:p>
          <w:p>
            <w:pPr>
              <w:pStyle w:val="Normal"/>
              <w:widowControl w:val="false"/>
              <w:jc w:val="center"/>
              <w:rPr/>
            </w:pPr>
            <w:r>
              <w:rPr>
                <w:rFonts w:eastAsia="Times New Roman" w:cs="Times New Roman"/>
                <w:color w:val="000000"/>
                <w:sz w:val="24"/>
                <w:szCs w:val="24"/>
              </w:rPr>
              <w:t>Чн – общая численность населения</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Годовой отчет федерального государственного статистического наблюдения по форме 2-ГТО</w:t>
            </w:r>
          </w:p>
          <w:p>
            <w:pPr>
              <w:pStyle w:val="Normal"/>
              <w:widowControl w:val="false"/>
              <w:jc w:val="center"/>
              <w:rPr/>
            </w:pPr>
            <w:r>
              <w:rPr>
                <w:rFonts w:cs="Times New Roman"/>
                <w:color w:val="000000"/>
                <w:sz w:val="24"/>
                <w:szCs w:val="24"/>
              </w:rPr>
              <w:t>«Сведения о реализации всероссийского физкультурно-спортивного комплекса</w:t>
            </w:r>
          </w:p>
          <w:p>
            <w:pPr>
              <w:pStyle w:val="Normal"/>
              <w:widowControl w:val="false"/>
              <w:jc w:val="center"/>
              <w:rPr/>
            </w:pPr>
            <w:r>
              <w:rPr>
                <w:rFonts w:cs="Times New Roman"/>
                <w:color w:val="000000"/>
                <w:sz w:val="24"/>
                <w:szCs w:val="24"/>
              </w:rPr>
              <w:t>«Готов к труду и обороне» (гто)».</w:t>
            </w:r>
          </w:p>
          <w:p>
            <w:pPr>
              <w:pStyle w:val="Normal"/>
              <w:widowControl w:val="false"/>
              <w:jc w:val="center"/>
              <w:rPr/>
            </w:pPr>
            <w:r>
              <w:rPr>
                <w:rFonts w:cs="Times New Roman"/>
                <w:color w:val="000000"/>
                <w:sz w:val="24"/>
                <w:szCs w:val="24"/>
              </w:rPr>
              <w:t>Рейтинг муниципальных образований Краснодарского края по реализации комплекса ГТО</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Годовая периодичность сбора данных, ежегодно, не позднее 10 февраля года, следующего за отчетным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1.5</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eastAsia="Times New Roman" w:cs="Times New Roman"/>
                <w:color w:val="000000"/>
                <w:sz w:val="24"/>
                <w:szCs w:val="24"/>
                <w:lang w:eastAsia="ru-RU"/>
              </w:rPr>
              <w:t>Дпгто = Чпгто / Чн x 100, где:</w:t>
            </w:r>
          </w:p>
          <w:p>
            <w:pPr>
              <w:pStyle w:val="Normal"/>
              <w:widowControl w:val="false"/>
              <w:jc w:val="center"/>
              <w:rPr/>
            </w:pPr>
            <w:r>
              <w:rPr>
                <w:rFonts w:eastAsia="Times New Roman" w:cs="Times New Roman"/>
                <w:color w:val="000000"/>
                <w:sz w:val="24"/>
                <w:szCs w:val="24"/>
                <w:lang w:eastAsia="ru-RU"/>
              </w:rPr>
              <w:t>Дпгто - доля жителей, принявших участие в выполнении нормативов комплекса ГТО;</w:t>
            </w:r>
          </w:p>
          <w:p>
            <w:pPr>
              <w:pStyle w:val="Normal"/>
              <w:widowControl w:val="false"/>
              <w:jc w:val="center"/>
              <w:rPr/>
            </w:pPr>
            <w:r>
              <w:rPr>
                <w:rFonts w:eastAsia="Times New Roman" w:cs="Times New Roman"/>
                <w:color w:val="000000"/>
                <w:sz w:val="24"/>
                <w:szCs w:val="24"/>
                <w:lang w:eastAsia="ru-RU"/>
              </w:rPr>
              <w:t>Чпгто - численность лиц, принявших участие в выполнении нормативов комплекса ГТО;</w:t>
            </w:r>
          </w:p>
          <w:p>
            <w:pPr>
              <w:pStyle w:val="Normal"/>
              <w:widowControl w:val="false"/>
              <w:jc w:val="center"/>
              <w:rPr/>
            </w:pPr>
            <w:r>
              <w:rPr>
                <w:rFonts w:eastAsia="Times New Roman" w:cs="Times New Roman"/>
                <w:color w:val="000000"/>
                <w:sz w:val="24"/>
                <w:szCs w:val="24"/>
              </w:rPr>
              <w:t>Чн – общая численность населения</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Годовой отчет федерального государственного статистического наблюдения по форме 2-ГТО</w:t>
            </w:r>
          </w:p>
          <w:p>
            <w:pPr>
              <w:pStyle w:val="Normal"/>
              <w:widowControl w:val="false"/>
              <w:jc w:val="center"/>
              <w:rPr/>
            </w:pPr>
            <w:r>
              <w:rPr>
                <w:rFonts w:cs="Times New Roman"/>
                <w:color w:val="000000"/>
                <w:sz w:val="24"/>
                <w:szCs w:val="24"/>
              </w:rPr>
              <w:t>«Сведения о реализации всероссийского физкультурно-спортивного комплекса</w:t>
            </w:r>
          </w:p>
          <w:p>
            <w:pPr>
              <w:pStyle w:val="Normal"/>
              <w:widowControl w:val="false"/>
              <w:jc w:val="center"/>
              <w:rPr/>
            </w:pPr>
            <w:r>
              <w:rPr>
                <w:rFonts w:cs="Times New Roman"/>
                <w:color w:val="000000"/>
                <w:sz w:val="24"/>
                <w:szCs w:val="24"/>
              </w:rPr>
              <w:t>«Готов к труду и обороне» (гто)».</w:t>
            </w:r>
          </w:p>
          <w:p>
            <w:pPr>
              <w:pStyle w:val="Normal"/>
              <w:widowControl w:val="false"/>
              <w:jc w:val="center"/>
              <w:rPr/>
            </w:pPr>
            <w:r>
              <w:rPr>
                <w:rFonts w:cs="Times New Roman"/>
                <w:color w:val="000000"/>
                <w:sz w:val="24"/>
                <w:szCs w:val="24"/>
              </w:rPr>
              <w:t>Рейтинг муниципальных образований Краснодарского края по реализации комплекса ГТО</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Годовая периодичность сбора данных, ежегодно, не позднее 10 февраля года, следующего за отчетным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1.6</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3"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eastAsia="Times New Roman" w:cs="Times New Roman"/>
                <w:color w:val="000000"/>
                <w:sz w:val="24"/>
                <w:szCs w:val="24"/>
                <w:lang w:eastAsia="ru-RU"/>
              </w:rPr>
              <w:t>Двгто = Дпгто/Дзгто х 100, где</w:t>
            </w:r>
          </w:p>
          <w:p>
            <w:pPr>
              <w:pStyle w:val="Normal"/>
              <w:widowControl w:val="false"/>
              <w:jc w:val="center"/>
              <w:rPr/>
            </w:pPr>
            <w:r>
              <w:rPr>
                <w:rFonts w:eastAsia="Times New Roman" w:cs="Times New Roman"/>
                <w:color w:val="000000"/>
                <w:sz w:val="24"/>
                <w:szCs w:val="24"/>
                <w:lang w:eastAsia="ru-RU"/>
              </w:rPr>
              <w:t>Двгто – доля жителей, выполнивших нормативы комплекса ГТО на знаки отличия;</w:t>
            </w:r>
          </w:p>
          <w:p>
            <w:pPr>
              <w:pStyle w:val="Normal"/>
              <w:widowControl w:val="false"/>
              <w:jc w:val="center"/>
              <w:rPr/>
            </w:pPr>
            <w:r>
              <w:rPr>
                <w:rFonts w:eastAsia="Times New Roman" w:cs="Times New Roman"/>
                <w:color w:val="000000"/>
                <w:sz w:val="24"/>
                <w:szCs w:val="24"/>
                <w:lang w:eastAsia="ru-RU"/>
              </w:rPr>
              <w:t>Чпгто – численность лиц, выполнивших нормативы комплекса ГТО на знаки отличия;</w:t>
            </w:r>
          </w:p>
          <w:p>
            <w:pPr>
              <w:pStyle w:val="Normal"/>
              <w:widowControl w:val="false"/>
              <w:jc w:val="center"/>
              <w:rPr/>
            </w:pPr>
            <w:r>
              <w:rPr>
                <w:rFonts w:eastAsia="Times New Roman" w:cs="Times New Roman"/>
                <w:color w:val="000000"/>
                <w:sz w:val="24"/>
                <w:szCs w:val="24"/>
                <w:lang w:eastAsia="ru-RU"/>
              </w:rPr>
              <w:t xml:space="preserve">Чпгто - </w:t>
            </w:r>
            <w:r>
              <w:rPr>
                <w:color w:val="000000"/>
                <w:sz w:val="24"/>
                <w:szCs w:val="24"/>
              </w:rPr>
              <w:t>общая численность населения, принявшего участие в выполнении нормативов комплекса ГТО</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Годовой отчет федерального государственного статистического наблюдения по форме 2-ГТО</w:t>
            </w:r>
          </w:p>
          <w:p>
            <w:pPr>
              <w:pStyle w:val="Normal"/>
              <w:widowControl w:val="false"/>
              <w:jc w:val="center"/>
              <w:rPr/>
            </w:pPr>
            <w:r>
              <w:rPr>
                <w:rFonts w:cs="Times New Roman"/>
                <w:color w:val="000000"/>
                <w:sz w:val="24"/>
                <w:szCs w:val="24"/>
              </w:rPr>
              <w:t>«Сведения о реализации всероссийского физкультурно-спортивного комплекса</w:t>
            </w:r>
          </w:p>
          <w:p>
            <w:pPr>
              <w:pStyle w:val="Normal"/>
              <w:widowControl w:val="false"/>
              <w:jc w:val="center"/>
              <w:rPr/>
            </w:pPr>
            <w:r>
              <w:rPr>
                <w:rFonts w:cs="Times New Roman"/>
                <w:color w:val="000000"/>
                <w:sz w:val="24"/>
                <w:szCs w:val="24"/>
              </w:rPr>
              <w:t>«Готов к труду и обороне» (гто)»</w:t>
            </w:r>
          </w:p>
          <w:p>
            <w:pPr>
              <w:pStyle w:val="Normal"/>
              <w:widowControl w:val="false"/>
              <w:jc w:val="center"/>
              <w:rPr/>
            </w:pPr>
            <w:r>
              <w:rPr>
                <w:rFonts w:cs="Times New Roman"/>
                <w:color w:val="000000"/>
                <w:sz w:val="24"/>
                <w:szCs w:val="24"/>
              </w:rPr>
              <w:t>Рейтинг муниципальных образований Краснодарского края по реализации комплекса ГТО</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Годовая периодичность сбора данных, ежегодно, не позднее 10 февраля года, следующего за отчетным</w:t>
            </w:r>
          </w:p>
        </w:tc>
      </w:tr>
      <w:tr>
        <w:trPr>
          <w:trHeight w:val="566"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1.7</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color w:val="000000"/>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eastAsia="Times New Roman" w:cs="Times New Roman"/>
                <w:color w:val="000000"/>
                <w:sz w:val="24"/>
                <w:szCs w:val="24"/>
                <w:lang w:eastAsia="ru-RU"/>
              </w:rPr>
              <w:t>МЗи=МЗф/МЗп х100, где</w:t>
            </w:r>
          </w:p>
          <w:p>
            <w:pPr>
              <w:pStyle w:val="Normal"/>
              <w:widowControl w:val="false"/>
              <w:jc w:val="center"/>
              <w:rPr/>
            </w:pPr>
            <w:r>
              <w:rPr>
                <w:rFonts w:eastAsia="Times New Roman" w:cs="Times New Roman"/>
                <w:color w:val="000000"/>
                <w:sz w:val="24"/>
                <w:szCs w:val="24"/>
                <w:lang w:eastAsia="ru-RU"/>
              </w:rPr>
              <w:t>МЗи – исполнение объема муниципального задания за отчетный период;</w:t>
            </w:r>
          </w:p>
          <w:p>
            <w:pPr>
              <w:pStyle w:val="Normal"/>
              <w:widowControl w:val="false"/>
              <w:jc w:val="center"/>
              <w:rPr/>
            </w:pPr>
            <w:r>
              <w:rPr>
                <w:rFonts w:eastAsia="Times New Roman" w:cs="Times New Roman"/>
                <w:color w:val="000000"/>
                <w:sz w:val="24"/>
                <w:szCs w:val="24"/>
                <w:lang w:eastAsia="ru-RU"/>
              </w:rPr>
              <w:t>МЗф – фактическое исполнение объема муниципального задания за отчетный период;</w:t>
            </w:r>
          </w:p>
          <w:p>
            <w:pPr>
              <w:pStyle w:val="Normal"/>
              <w:widowControl w:val="false"/>
              <w:jc w:val="center"/>
              <w:rPr/>
            </w:pPr>
            <w:r>
              <w:rPr>
                <w:rFonts w:eastAsia="Times New Roman" w:cs="Times New Roman"/>
                <w:color w:val="000000"/>
                <w:sz w:val="24"/>
                <w:szCs w:val="24"/>
                <w:lang w:eastAsia="ru-RU"/>
              </w:rPr>
              <w:t>МЗп- плановое утвержденное значение объема муниципального значения</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В соответствии с отчетами об исполнении муниципального задания МБУ «Спортивная школа «Виктория», МБУ ЦФМР за отчетный период</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1.8</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проведенных районных спортивно-массовых мероприятий, включенных в календарный план</w:t>
            </w:r>
            <w:r>
              <w:rPr>
                <w:color w:val="000000"/>
              </w:rPr>
              <w:t xml:space="preserve"> </w:t>
            </w:r>
            <w:r>
              <w:rPr>
                <w:rFonts w:cs="Times New Roman"/>
                <w:color w:val="000000"/>
                <w:sz w:val="24"/>
                <w:szCs w:val="24"/>
              </w:rPr>
              <w:t>официальных физкультурных мероприятий и спортивных мероприятий муниципального образования Темрюкский район</w:t>
            </w:r>
          </w:p>
          <w:p>
            <w:pPr>
              <w:pStyle w:val="Normal"/>
              <w:widowControl w:val="false"/>
              <w:rPr/>
            </w:pPr>
            <w:r>
              <w:rPr>
                <w:rFonts w:cs="Times New Roman"/>
                <w:color w:val="000000"/>
                <w:sz w:val="24"/>
                <w:szCs w:val="24"/>
              </w:rPr>
              <w:t>на соответствующий год</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проведенных мероприятий</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Календарный план</w:t>
            </w:r>
            <w:r>
              <w:rPr>
                <w:color w:val="000000"/>
              </w:rPr>
              <w:t xml:space="preserve"> </w:t>
            </w:r>
            <w:r>
              <w:rPr>
                <w:rFonts w:cs="Times New Roman"/>
                <w:color w:val="000000"/>
                <w:sz w:val="24"/>
                <w:szCs w:val="24"/>
              </w:rPr>
              <w:t>официальных физкультурных мероприятий и спортивных мероприятий муниципального образования Темрюкский район</w:t>
            </w:r>
          </w:p>
          <w:p>
            <w:pPr>
              <w:pStyle w:val="Normal"/>
              <w:widowControl w:val="false"/>
              <w:jc w:val="center"/>
              <w:rPr/>
            </w:pPr>
            <w:r>
              <w:rPr>
                <w:rFonts w:cs="Times New Roman"/>
                <w:color w:val="000000"/>
                <w:sz w:val="24"/>
                <w:szCs w:val="24"/>
              </w:rPr>
              <w:t>на соответствующий год</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1.9</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Численность населения,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человек, принявших участие в соревнованиях</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1.9.1</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в том числе, численность населения сельских поселений,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человек, принявших участие в соревнованиях</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849"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1.10</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участвующих сборных команд в соревнованиях</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отдела по физической культуре</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2551"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1.11</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человек, принявших участие в соревнованиях</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2114"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1.12</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сборных команд сельских поселений Темрюкского района, участвующих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участвующих сборных команд в соревнованиях</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3826"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1.13</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участвующих сборных команд в соревнованиях</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2551"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1.14</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Численность населения, принявшая участие в краевых, всероссийских и международных соревнованиях</w:t>
            </w:r>
            <w:r>
              <w:rPr>
                <w:color w:val="000000"/>
              </w:rPr>
              <w:t xml:space="preserve"> </w:t>
            </w:r>
            <w:r>
              <w:rPr>
                <w:rFonts w:cs="Times New Roman"/>
                <w:color w:val="000000"/>
                <w:sz w:val="24"/>
                <w:szCs w:val="24"/>
              </w:rPr>
              <w:t>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человек, принявших участие в соревнованиях</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2125"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1.15</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присвоенных спортивных разрядов</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присвоенных разрядов</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2210"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1.16</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Количество призовых мест, занятых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занятых призовых мест</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2210"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1.17</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widowControl w:val="false"/>
              <w:jc w:val="center"/>
              <w:rPr/>
            </w:pPr>
            <w:r>
              <w:rPr>
                <w:color w:val="000000"/>
                <w:sz w:val="24"/>
                <w:szCs w:val="24"/>
              </w:rPr>
              <w:t>Суммарное значение по количеству спортсменов, занимающихся в учреждении, осуществляющем спортивную подготовку по гребному спорту</w:t>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849" w:hRule="atLeast"/>
        </w:trPr>
        <w:tc>
          <w:tcPr>
            <w:tcW w:w="14553" w:type="dxa"/>
            <w:gridSpan w:val="8"/>
            <w:tcBorders>
              <w:top w:val="single" w:sz="4" w:space="0" w:color="000000"/>
              <w:left w:val="single" w:sz="4" w:space="0" w:color="000000"/>
              <w:bottom w:val="single" w:sz="4" w:space="0" w:color="000000"/>
              <w:right w:val="single" w:sz="4" w:space="0" w:color="000000"/>
            </w:tcBorders>
            <w:shd w:color="auto" w:fill="auto" w:val="clear"/>
          </w:tcPr>
          <w:p>
            <w:pPr>
              <w:pStyle w:val="ConsPlusNormal1"/>
              <w:widowControl w:val="false"/>
              <w:ind w:firstLine="709"/>
              <w:rPr/>
            </w:pPr>
            <w:r>
              <w:rPr>
                <w:color w:val="000000"/>
                <w:szCs w:val="28"/>
              </w:rPr>
              <w:t>--------------------------------</w:t>
            </w:r>
          </w:p>
          <w:p>
            <w:pPr>
              <w:pStyle w:val="Normal"/>
              <w:widowControl w:val="false"/>
              <w:ind w:firstLine="709"/>
              <w:jc w:val="both"/>
              <w:rPr/>
            </w:pPr>
            <w:r>
              <w:rPr>
                <w:rFonts w:cs="Times New Roman"/>
                <w:color w:val="000000"/>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pPr>
        <w:pStyle w:val="Normal"/>
        <w:jc w:val="right"/>
        <w:rPr/>
      </w:pPr>
      <w:r>
        <w:rPr>
          <w:rFonts w:eastAsia="Times New Roman" w:cs="Times New Roman"/>
          <w:color w:val="000000"/>
          <w:sz w:val="6"/>
          <w:szCs w:val="6"/>
          <w:lang w:eastAsia="ru-RU"/>
        </w:rPr>
        <w:t xml:space="preserve">        </w:t>
      </w:r>
      <w:r>
        <w:rPr>
          <w:rFonts w:eastAsia="Times New Roman" w:cs="Times New Roman"/>
          <w:color w:val="000000"/>
          <w:sz w:val="24"/>
          <w:szCs w:val="24"/>
          <w:lang w:eastAsia="ru-RU"/>
        </w:rPr>
        <w:t xml:space="preserve">       </w:t>
      </w:r>
      <w:r>
        <w:rPr>
          <w:rFonts w:eastAsia="Times New Roman" w:cs="Times New Roman"/>
          <w:color w:val="000000"/>
          <w:szCs w:val="28"/>
          <w:lang w:eastAsia="ru-RU"/>
        </w:rPr>
        <w:t xml:space="preserve">           </w:t>
      </w:r>
      <w:r>
        <w:rPr>
          <w:rFonts w:eastAsia="Times New Roman" w:cs="Times New Roman"/>
          <w:color w:val="000000"/>
          <w:szCs w:val="28"/>
          <w:lang w:eastAsia="ru-RU"/>
        </w:rPr>
        <w:t>»;</w:t>
      </w:r>
    </w:p>
    <w:p>
      <w:pPr>
        <w:pStyle w:val="111"/>
        <w:ind w:left="0" w:firstLine="708"/>
        <w:jc w:val="both"/>
        <w:rPr>
          <w:rFonts w:eastAsia="Times New Roman" w:cs="Times New Roman"/>
          <w:color w:val="000000"/>
          <w:szCs w:val="28"/>
          <w:lang w:eastAsia="ru-RU"/>
        </w:rPr>
      </w:pPr>
      <w:r>
        <w:rPr>
          <w:rFonts w:eastAsia="Times New Roman" w:cs="Times New Roman"/>
          <w:color w:val="000000"/>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pPr>
        <w:pStyle w:val="111"/>
        <w:ind w:left="0" w:firstLine="708"/>
        <w:jc w:val="both"/>
        <w:rPr>
          <w:rFonts w:cs="Times New Roman"/>
          <w:color w:val="000000"/>
          <w:szCs w:val="28"/>
        </w:rPr>
      </w:pPr>
      <w:r>
        <w:rPr>
          <w:rFonts w:cs="Times New Roman"/>
          <w:color w:val="000000"/>
          <w:szCs w:val="28"/>
        </w:rPr>
      </w:r>
    </w:p>
    <w:p>
      <w:pPr>
        <w:pStyle w:val="Normal"/>
        <w:jc w:val="center"/>
        <w:rPr/>
      </w:pPr>
      <w:r>
        <w:rPr>
          <w:rFonts w:cs="Times New Roman"/>
          <w:b/>
          <w:color w:val="000000"/>
          <w:szCs w:val="28"/>
        </w:rPr>
        <w:tab/>
        <w:t>«ПЕРЕЧЕНЬ ОСНОВНЫХ МЕРОПРИЯТИЙ МУНИЦИПАЛЬНОЙ ПРОГРАММЫ</w:t>
      </w:r>
    </w:p>
    <w:p>
      <w:pPr>
        <w:pStyle w:val="Normal"/>
        <w:jc w:val="center"/>
        <w:rPr/>
      </w:pPr>
      <w:r>
        <w:rPr>
          <w:rFonts w:cs="Times New Roman"/>
          <w:b/>
          <w:color w:val="000000"/>
          <w:szCs w:val="28"/>
        </w:rPr>
        <w:t>«Обеспечение и развитие физической культуры и спорта»</w:t>
      </w:r>
    </w:p>
    <w:p>
      <w:pPr>
        <w:pStyle w:val="Normal"/>
        <w:jc w:val="center"/>
        <w:rPr>
          <w:rFonts w:cs="Times New Roman"/>
          <w:b/>
          <w:b/>
          <w:color w:val="000000"/>
          <w:szCs w:val="28"/>
        </w:rPr>
      </w:pPr>
      <w:r>
        <w:rPr>
          <w:rFonts w:cs="Times New Roman"/>
          <w:b/>
          <w:color w:val="000000"/>
          <w:szCs w:val="28"/>
        </w:rPr>
      </w:r>
    </w:p>
    <w:tbl>
      <w:tblPr>
        <w:tblW w:w="14413" w:type="dxa"/>
        <w:jc w:val="left"/>
        <w:tblInd w:w="324" w:type="dxa"/>
        <w:tblLayout w:type="fixed"/>
        <w:tblCellMar>
          <w:top w:w="0" w:type="dxa"/>
          <w:left w:w="108" w:type="dxa"/>
          <w:bottom w:w="0" w:type="dxa"/>
          <w:right w:w="108" w:type="dxa"/>
        </w:tblCellMar>
        <w:tblLook w:firstRow="0" w:noVBand="0" w:lastRow="0" w:firstColumn="0" w:lastColumn="0" w:noHBand="0" w:val="0000"/>
      </w:tblPr>
      <w:tblGrid>
        <w:gridCol w:w="880"/>
        <w:gridCol w:w="2558"/>
        <w:gridCol w:w="710"/>
        <w:gridCol w:w="850"/>
        <w:gridCol w:w="1134"/>
        <w:gridCol w:w="1133"/>
        <w:gridCol w:w="1108"/>
        <w:gridCol w:w="1276"/>
        <w:gridCol w:w="884"/>
        <w:gridCol w:w="2120"/>
        <w:gridCol w:w="1758"/>
      </w:tblGrid>
      <w:tr>
        <w:trPr>
          <w:tblHeader w:val="true"/>
        </w:trPr>
        <w:tc>
          <w:tcPr>
            <w:tcW w:w="88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r>
              <w:rPr>
                <w:rFonts w:cs="Times New Roman" w:ascii="Times New Roman" w:hAnsi="Times New Roman"/>
                <w:color w:val="000000"/>
              </w:rPr>
              <w:br/>
              <w:t>п/п</w:t>
            </w:r>
          </w:p>
        </w:tc>
        <w:tc>
          <w:tcPr>
            <w:tcW w:w="25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Наименование мероприятия</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rFonts w:ascii="Times New Roman" w:hAnsi="Times New Roman" w:cs="Times New Roman"/>
                <w:color w:val="000000"/>
              </w:rPr>
            </w:pPr>
            <w:r>
              <w:rPr>
                <w:rFonts w:cs="Times New Roman" w:ascii="Times New Roman" w:hAnsi="Times New Roman"/>
                <w:color w:val="000000"/>
              </w:rPr>
              <w:t xml:space="preserve">Статус </w:t>
            </w:r>
            <w:hyperlink w:anchor="P1007">
              <w:r>
                <w:rPr>
                  <w:rFonts w:cs="Times New Roman" w:ascii="Times New Roman" w:hAnsi="Times New Roman"/>
                  <w:color w:val="000000"/>
                </w:rPr>
                <w:t>&lt;1&gt;</w:t>
              </w:r>
            </w:hyperlink>
          </w:p>
        </w:tc>
        <w:tc>
          <w:tcPr>
            <w:tcW w:w="850" w:type="dxa"/>
            <w:vMerge w:val="restart"/>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Годы реализации</w:t>
            </w:r>
          </w:p>
        </w:tc>
        <w:tc>
          <w:tcPr>
            <w:tcW w:w="5535"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Объем финансирования, тыс. рублей</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Непосредственный результат реализации мероприятия</w:t>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Заказчик, главный распорядитель (распорядитель) бюджетных средств, исполнитель</w:t>
            </w:r>
          </w:p>
        </w:tc>
      </w:tr>
      <w:tr>
        <w:trPr/>
        <w:tc>
          <w:tcPr>
            <w:tcW w:w="88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0"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134" w:type="dxa"/>
            <w:vMerge w:val="restart"/>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всего</w:t>
            </w:r>
          </w:p>
        </w:tc>
        <w:tc>
          <w:tcPr>
            <w:tcW w:w="4401"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в разрезе источников финансирования</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679" w:hRule="atLeast"/>
          <w:cantSplit w:val="true"/>
        </w:trPr>
        <w:tc>
          <w:tcPr>
            <w:tcW w:w="88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0"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134"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133" w:type="dxa"/>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федеральный бюджет</w:t>
            </w:r>
          </w:p>
        </w:tc>
        <w:tc>
          <w:tcPr>
            <w:tcW w:w="1108" w:type="dxa"/>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краевой бюджет</w:t>
            </w:r>
          </w:p>
        </w:tc>
        <w:tc>
          <w:tcPr>
            <w:tcW w:w="1276" w:type="dxa"/>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местный бюджет</w:t>
            </w:r>
          </w:p>
        </w:tc>
        <w:tc>
          <w:tcPr>
            <w:tcW w:w="884" w:type="dxa"/>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внебюджетные источники</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bl>
    <w:p>
      <w:pPr>
        <w:pStyle w:val="Normal"/>
        <w:rPr>
          <w:rFonts w:cs="Calibri"/>
          <w:color w:val="000000"/>
          <w:szCs w:val="28"/>
        </w:rPr>
      </w:pPr>
      <w:r>
        <w:rPr>
          <w:rFonts w:cs="Calibri"/>
          <w:color w:val="000000"/>
          <w:szCs w:val="28"/>
        </w:rPr>
      </w:r>
    </w:p>
    <w:tbl>
      <w:tblPr>
        <w:tblW w:w="14413" w:type="dxa"/>
        <w:jc w:val="left"/>
        <w:tblInd w:w="324" w:type="dxa"/>
        <w:tblLayout w:type="fixed"/>
        <w:tblCellMar>
          <w:top w:w="0" w:type="dxa"/>
          <w:left w:w="108" w:type="dxa"/>
          <w:bottom w:w="0" w:type="dxa"/>
          <w:right w:w="108" w:type="dxa"/>
        </w:tblCellMar>
        <w:tblLook w:firstRow="0" w:noVBand="0" w:lastRow="0" w:firstColumn="0" w:lastColumn="0" w:noHBand="0" w:val="0000"/>
      </w:tblPr>
      <w:tblGrid>
        <w:gridCol w:w="873"/>
        <w:gridCol w:w="2547"/>
        <w:gridCol w:w="710"/>
        <w:gridCol w:w="855"/>
        <w:gridCol w:w="1134"/>
        <w:gridCol w:w="6"/>
        <w:gridCol w:w="1129"/>
        <w:gridCol w:w="1111"/>
        <w:gridCol w:w="1278"/>
        <w:gridCol w:w="890"/>
        <w:gridCol w:w="2120"/>
        <w:gridCol w:w="1758"/>
      </w:tblGrid>
      <w:tr>
        <w:trPr>
          <w:tblHeader w:val="true"/>
        </w:trPr>
        <w:tc>
          <w:tcPr>
            <w:tcW w:w="873"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w:t>
            </w:r>
          </w:p>
        </w:tc>
        <w:tc>
          <w:tcPr>
            <w:tcW w:w="254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w:t>
            </w:r>
          </w:p>
        </w:tc>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5</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6</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7</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8</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9</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10</w:t>
            </w:r>
          </w:p>
        </w:tc>
        <w:tc>
          <w:tcPr>
            <w:tcW w:w="175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11</w:t>
            </w:r>
          </w:p>
        </w:tc>
      </w:tr>
      <w:tr>
        <w:trPr/>
        <w:tc>
          <w:tcPr>
            <w:tcW w:w="873"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w:t>
            </w:r>
          </w:p>
        </w:tc>
        <w:tc>
          <w:tcPr>
            <w:tcW w:w="2547"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Цель 1</w:t>
            </w:r>
          </w:p>
        </w:tc>
        <w:tc>
          <w:tcPr>
            <w:tcW w:w="10991"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trPr>
          <w:trHeight w:val="537" w:hRule="atLeast"/>
        </w:trPr>
        <w:tc>
          <w:tcPr>
            <w:tcW w:w="873"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1.1</w:t>
            </w:r>
          </w:p>
        </w:tc>
        <w:tc>
          <w:tcPr>
            <w:tcW w:w="2547"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Задача 1.1</w:t>
            </w:r>
          </w:p>
          <w:p>
            <w:pPr>
              <w:pStyle w:val="Normal"/>
              <w:widowControl w:val="false"/>
              <w:rPr>
                <w:rFonts w:cs="Times New Roman"/>
                <w:color w:val="000000"/>
                <w:sz w:val="24"/>
                <w:szCs w:val="24"/>
                <w:lang w:eastAsia="ru-RU"/>
              </w:rPr>
            </w:pPr>
            <w:r>
              <w:rPr>
                <w:rFonts w:cs="Times New Roman"/>
                <w:color w:val="000000"/>
                <w:sz w:val="24"/>
                <w:szCs w:val="24"/>
                <w:lang w:eastAsia="ru-RU"/>
              </w:rPr>
            </w:r>
          </w:p>
        </w:tc>
        <w:tc>
          <w:tcPr>
            <w:tcW w:w="10991"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Обеспечение и выполнение муниципальных функций в сфере физической культуры и спорта в Темрюкском районе</w:t>
            </w:r>
          </w:p>
        </w:tc>
      </w:tr>
      <w:tr>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1.1.1</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2107,7</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2107,7</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Осуществление деятельности отдела по физической культуре и спорту обеспечение выполнения функций -</w:t>
            </w:r>
          </w:p>
          <w:p>
            <w:pPr>
              <w:pStyle w:val="Style32"/>
              <w:widowControl w:val="false"/>
              <w:jc w:val="center"/>
              <w:rPr/>
            </w:pPr>
            <w:r>
              <w:rPr>
                <w:rFonts w:cs="Times New Roman" w:ascii="Times New Roman" w:hAnsi="Times New Roman"/>
                <w:color w:val="000000"/>
              </w:rPr>
              <w:t>100%</w:t>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муниципального образования Темрюкский район (далее -администрация МО ТР),                       отдел по физической культуре и спорту</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2153,0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2153,0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0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2341,6</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2341,6</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74"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2380,5</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2380,5</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974"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2380,5</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2380,5</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sz w:val="24"/>
                <w:szCs w:val="24"/>
                <w:lang w:eastAsia="zh-CN"/>
              </w:rPr>
            </w:pPr>
            <w:r>
              <w:rPr>
                <w:rFonts w:eastAsia="Times New Roman" w:cs="Times New Roman" w:ascii="Times New Roman" w:hAnsi="Times New Roman"/>
                <w:sz w:val="24"/>
                <w:szCs w:val="24"/>
                <w:lang w:eastAsia="zh-CN"/>
              </w:rPr>
              <w:t>11363,3</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sz w:val="24"/>
                <w:szCs w:val="24"/>
                <w:lang w:eastAsia="zh-CN"/>
              </w:rPr>
            </w:pPr>
            <w:r>
              <w:rPr>
                <w:rFonts w:eastAsia="Times New Roman" w:cs="Times New Roman" w:ascii="Times New Roman" w:hAnsi="Times New Roman"/>
                <w:sz w:val="24"/>
                <w:szCs w:val="24"/>
                <w:lang w:eastAsia="zh-CN"/>
              </w:rPr>
              <w:t>11363,3</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133" w:hRule="atLeast"/>
        </w:trPr>
        <w:tc>
          <w:tcPr>
            <w:tcW w:w="873"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w:t>
            </w:r>
          </w:p>
        </w:tc>
        <w:tc>
          <w:tcPr>
            <w:tcW w:w="2547"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Задача 1.2</w:t>
            </w:r>
          </w:p>
          <w:p>
            <w:pPr>
              <w:pStyle w:val="Normal"/>
              <w:widowControl w:val="false"/>
              <w:rPr>
                <w:rFonts w:cs="Times New Roman"/>
                <w:color w:val="000000"/>
                <w:sz w:val="24"/>
                <w:szCs w:val="24"/>
                <w:lang w:eastAsia="ru-RU"/>
              </w:rPr>
            </w:pPr>
            <w:r>
              <w:rPr>
                <w:rFonts w:cs="Times New Roman"/>
                <w:color w:val="000000"/>
                <w:sz w:val="24"/>
                <w:szCs w:val="24"/>
                <w:lang w:eastAsia="ru-RU"/>
              </w:rPr>
            </w:r>
          </w:p>
          <w:p>
            <w:pPr>
              <w:pStyle w:val="Normal"/>
              <w:widowControl w:val="false"/>
              <w:rPr>
                <w:rFonts w:cs="Times New Roman"/>
                <w:color w:val="000000"/>
                <w:sz w:val="24"/>
                <w:szCs w:val="24"/>
                <w:lang w:eastAsia="ru-RU"/>
              </w:rPr>
            </w:pPr>
            <w:r>
              <w:rPr>
                <w:rFonts w:cs="Times New Roman"/>
                <w:color w:val="000000"/>
                <w:sz w:val="24"/>
                <w:szCs w:val="24"/>
                <w:lang w:eastAsia="ru-RU"/>
              </w:rPr>
            </w:r>
          </w:p>
        </w:tc>
        <w:tc>
          <w:tcPr>
            <w:tcW w:w="10991"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pPr>
            <w:r>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trPr>
          <w:trHeight w:val="282"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1.2.1</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Обеспечение выполнения муниципального задания на оказание муниципальных услуг муниципальным бюджетным  учреждением центром физкультурно-массовой работы</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25018,7</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8" w:type="dxa"/>
            <w:tcBorders>
              <w:top w:val="single" w:sz="4" w:space="0" w:color="000000"/>
              <w:left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25018,7</w:t>
            </w:r>
          </w:p>
        </w:tc>
        <w:tc>
          <w:tcPr>
            <w:tcW w:w="890" w:type="dxa"/>
            <w:tcBorders>
              <w:top w:val="single" w:sz="4" w:space="0" w:color="000000"/>
              <w:left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restart"/>
            <w:tcBorders>
              <w:top w:val="single" w:sz="4" w:space="0" w:color="000000"/>
              <w:left w:val="single" w:sz="4" w:space="0" w:color="000000"/>
              <w:right w:val="single" w:sz="4" w:space="0" w:color="000000"/>
            </w:tcBorders>
            <w:shd w:color="auto" w:fill="auto" w:val="clear"/>
          </w:tcPr>
          <w:p>
            <w:pPr>
              <w:pStyle w:val="Style32"/>
              <w:widowControl w:val="false"/>
              <w:pBdr>
                <w:top w:val="single" w:sz="4" w:space="1" w:color="000000"/>
                <w:left w:val="single" w:sz="4" w:space="4" w:color="000000"/>
                <w:bottom w:val="single" w:sz="4" w:space="1" w:color="000000"/>
                <w:right w:val="single" w:sz="4" w:space="4" w:color="000000"/>
              </w:pBdr>
              <w:jc w:val="center"/>
              <w:rPr/>
            </w:pPr>
            <w:r>
              <w:rPr>
                <w:rFonts w:cs="Times New Roman" w:ascii="Times New Roman" w:hAnsi="Times New Roman"/>
                <w:color w:val="000000"/>
              </w:rPr>
              <w:t>Количество оказанных муниципальных услуг (шт.):</w:t>
            </w:r>
          </w:p>
          <w:p>
            <w:pPr>
              <w:pStyle w:val="Normal"/>
              <w:widowControl w:val="false"/>
              <w:jc w:val="center"/>
              <w:rPr/>
            </w:pPr>
            <w:r>
              <w:rPr>
                <w:rFonts w:cs="Times New Roman"/>
                <w:color w:val="000000"/>
                <w:sz w:val="24"/>
                <w:szCs w:val="24"/>
                <w:lang w:eastAsia="ru-RU"/>
              </w:rPr>
              <w:t>2022 год– 11290;</w:t>
            </w:r>
          </w:p>
          <w:p>
            <w:pPr>
              <w:pStyle w:val="Normal"/>
              <w:widowControl w:val="false"/>
              <w:jc w:val="center"/>
              <w:rPr/>
            </w:pPr>
            <w:r>
              <w:rPr>
                <w:rFonts w:cs="Times New Roman"/>
                <w:color w:val="000000"/>
                <w:sz w:val="24"/>
                <w:szCs w:val="24"/>
                <w:lang w:eastAsia="ru-RU"/>
              </w:rPr>
              <w:t>2023 год– 13400;</w:t>
            </w:r>
          </w:p>
          <w:p>
            <w:pPr>
              <w:pStyle w:val="Normal"/>
              <w:widowControl w:val="false"/>
              <w:jc w:val="center"/>
              <w:rPr/>
            </w:pPr>
            <w:r>
              <w:rPr>
                <w:rFonts w:cs="Times New Roman"/>
                <w:color w:val="000000"/>
                <w:sz w:val="24"/>
                <w:szCs w:val="24"/>
                <w:lang w:eastAsia="ru-RU"/>
              </w:rPr>
              <w:t>2024 год– 13420;</w:t>
            </w:r>
          </w:p>
          <w:p>
            <w:pPr>
              <w:pStyle w:val="Normal"/>
              <w:widowControl w:val="false"/>
              <w:jc w:val="center"/>
              <w:rPr/>
            </w:pPr>
            <w:r>
              <w:rPr>
                <w:rFonts w:cs="Times New Roman"/>
                <w:color w:val="000000"/>
                <w:sz w:val="24"/>
                <w:szCs w:val="24"/>
                <w:lang w:eastAsia="ru-RU"/>
              </w:rPr>
              <w:t>2025 год – 13420;</w:t>
            </w:r>
          </w:p>
          <w:p>
            <w:pPr>
              <w:pStyle w:val="Normal"/>
              <w:widowControl w:val="false"/>
              <w:jc w:val="center"/>
              <w:rPr/>
            </w:pPr>
            <w:r>
              <w:rPr>
                <w:rFonts w:cs="Times New Roman"/>
                <w:color w:val="000000"/>
                <w:sz w:val="24"/>
                <w:szCs w:val="24"/>
                <w:lang w:eastAsia="ru-RU"/>
              </w:rPr>
              <w:t>2026 год – 13420.</w:t>
            </w:r>
          </w:p>
          <w:p>
            <w:pPr>
              <w:pStyle w:val="Normal"/>
              <w:widowControl w:val="false"/>
              <w:jc w:val="center"/>
              <w:rPr/>
            </w:pPr>
            <w:r>
              <w:rPr>
                <w:rFonts w:eastAsia="Times New Roman" w:cs="Times New Roman"/>
                <w:color w:val="000000"/>
                <w:sz w:val="24"/>
                <w:szCs w:val="24"/>
                <w:lang w:eastAsia="ru-RU"/>
              </w:rPr>
              <w:t xml:space="preserve"> </w:t>
            </w:r>
            <w:r>
              <w:rPr>
                <w:rFonts w:cs="Times New Roman"/>
                <w:color w:val="000000"/>
                <w:sz w:val="24"/>
                <w:szCs w:val="24"/>
                <w:lang w:eastAsia="ru-RU"/>
              </w:rPr>
              <w:t>Обеспечение выполнения муниципального задания - 100%</w:t>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                     отдел по физической</w:t>
            </w:r>
          </w:p>
          <w:p>
            <w:pPr>
              <w:pStyle w:val="Style32"/>
              <w:widowControl w:val="false"/>
              <w:jc w:val="center"/>
              <w:rPr/>
            </w:pPr>
            <w:r>
              <w:rPr>
                <w:rFonts w:cs="Times New Roman" w:ascii="Times New Roman" w:hAnsi="Times New Roman"/>
                <w:color w:val="000000"/>
              </w:rPr>
              <w:t>культуре и спорту,                 МБУ ЦФМР</w:t>
            </w:r>
          </w:p>
        </w:tc>
      </w:tr>
      <w:tr>
        <w:trPr>
          <w:trHeight w:val="274"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26616,7</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8" w:type="dxa"/>
            <w:tcBorders>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26616,7</w:t>
            </w:r>
          </w:p>
        </w:tc>
        <w:tc>
          <w:tcPr>
            <w:tcW w:w="890" w:type="dxa"/>
            <w:tcBorders>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64"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32105,7</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8" w:type="dxa"/>
            <w:tcBorders>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32105,7</w:t>
            </w:r>
          </w:p>
        </w:tc>
        <w:tc>
          <w:tcPr>
            <w:tcW w:w="890" w:type="dxa"/>
            <w:tcBorders>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29"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30064,6</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8" w:type="dxa"/>
            <w:tcBorders>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30064,6</w:t>
            </w:r>
          </w:p>
        </w:tc>
        <w:tc>
          <w:tcPr>
            <w:tcW w:w="890" w:type="dxa"/>
            <w:tcBorders>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996"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rPr>
              <w:t xml:space="preserve"> </w:t>
            </w:r>
            <w:r>
              <w:rPr>
                <w:rFonts w:cs="Times New Roman" w:ascii="Times New Roman" w:hAnsi="Times New Roman"/>
              </w:rPr>
              <w:t>30273,5</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8" w:type="dxa"/>
            <w:tcBorders>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30273,5</w:t>
            </w:r>
          </w:p>
        </w:tc>
        <w:tc>
          <w:tcPr>
            <w:tcW w:w="890" w:type="dxa"/>
            <w:tcBorders>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06"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sz w:val="24"/>
                <w:szCs w:val="24"/>
              </w:rPr>
              <w:t>144079,2</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sz w:val="24"/>
                <w:szCs w:val="24"/>
              </w:rPr>
              <w:t>144079,2</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708"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1.2.2.</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 xml:space="preserve">Обеспечение выполнения муниципального задания на оказание муниципальных услуг  </w:t>
            </w:r>
            <w:r>
              <w:rPr>
                <w:rFonts w:eastAsia="Calibri" w:cs="Times New Roman" w:ascii="Times New Roman" w:hAnsi="Times New Roman"/>
                <w:color w:val="000000"/>
              </w:rPr>
              <w:t xml:space="preserve"> м</w:t>
            </w:r>
            <w:r>
              <w:rPr>
                <w:rFonts w:cs="Times New Roman" w:ascii="Times New Roman" w:hAnsi="Times New Roman"/>
                <w:color w:val="000000"/>
              </w:rPr>
              <w:t>униципальным бюджетным учреждением дополнительного образования спортивная школа "Виктория" муниципального образования Темрюкский район</w:t>
            </w:r>
          </w:p>
          <w:p>
            <w:pPr>
              <w:pStyle w:val="Normal"/>
              <w:widowControl w:val="false"/>
              <w:rPr>
                <w:rFonts w:cs="Times New Roman"/>
                <w:color w:val="000000"/>
                <w:lang w:eastAsia="en-US"/>
              </w:rPr>
            </w:pPr>
            <w:r>
              <w:rPr>
                <w:rFonts w:cs="Times New Roman"/>
                <w:color w:val="000000"/>
                <w:lang w:eastAsia="en-US"/>
              </w:rPr>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56748,1</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56748,1</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restart"/>
            <w:tcBorders>
              <w:top w:val="single" w:sz="4" w:space="0" w:color="000000"/>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Количество оказанных муниципальных услуг (шт.):</w:t>
            </w:r>
          </w:p>
          <w:p>
            <w:pPr>
              <w:pStyle w:val="Normal"/>
              <w:widowControl w:val="false"/>
              <w:jc w:val="center"/>
              <w:rPr/>
            </w:pPr>
            <w:r>
              <w:rPr>
                <w:rFonts w:cs="Times New Roman"/>
                <w:color w:val="000000"/>
                <w:sz w:val="24"/>
                <w:szCs w:val="24"/>
                <w:lang w:eastAsia="ru-RU"/>
              </w:rPr>
              <w:t>2022 год– 1342;</w:t>
            </w:r>
          </w:p>
          <w:p>
            <w:pPr>
              <w:pStyle w:val="Normal"/>
              <w:widowControl w:val="false"/>
              <w:jc w:val="center"/>
              <w:rPr/>
            </w:pPr>
            <w:r>
              <w:rPr>
                <w:rFonts w:cs="Times New Roman"/>
                <w:color w:val="000000"/>
                <w:sz w:val="24"/>
                <w:szCs w:val="24"/>
                <w:lang w:eastAsia="ru-RU"/>
              </w:rPr>
              <w:t>2023 год– 1250;</w:t>
            </w:r>
          </w:p>
          <w:p>
            <w:pPr>
              <w:pStyle w:val="Normal"/>
              <w:widowControl w:val="false"/>
              <w:jc w:val="center"/>
              <w:rPr/>
            </w:pPr>
            <w:r>
              <w:rPr>
                <w:rFonts w:cs="Times New Roman"/>
                <w:color w:val="000000"/>
                <w:sz w:val="24"/>
                <w:szCs w:val="24"/>
                <w:lang w:eastAsia="ru-RU"/>
              </w:rPr>
              <w:t>2024 год– 1250;</w:t>
            </w:r>
          </w:p>
          <w:p>
            <w:pPr>
              <w:pStyle w:val="Normal"/>
              <w:widowControl w:val="false"/>
              <w:jc w:val="center"/>
              <w:rPr/>
            </w:pPr>
            <w:r>
              <w:rPr>
                <w:rFonts w:cs="Times New Roman"/>
                <w:color w:val="000000"/>
                <w:sz w:val="24"/>
                <w:szCs w:val="24"/>
                <w:lang w:eastAsia="ru-RU"/>
              </w:rPr>
              <w:t>2025 год – 1250;</w:t>
            </w:r>
          </w:p>
          <w:p>
            <w:pPr>
              <w:pStyle w:val="Normal"/>
              <w:widowControl w:val="false"/>
              <w:jc w:val="center"/>
              <w:rPr/>
            </w:pPr>
            <w:r>
              <w:rPr>
                <w:rFonts w:cs="Times New Roman"/>
                <w:color w:val="000000"/>
                <w:sz w:val="24"/>
                <w:szCs w:val="24"/>
                <w:lang w:eastAsia="ru-RU"/>
              </w:rPr>
              <w:t>2026 год – 1250.</w:t>
            </w:r>
          </w:p>
          <w:p>
            <w:pPr>
              <w:pStyle w:val="Normal"/>
              <w:widowControl w:val="false"/>
              <w:jc w:val="center"/>
              <w:rPr/>
            </w:pPr>
            <w:r>
              <w:rPr>
                <w:rFonts w:cs="Times New Roman"/>
                <w:color w:val="000000"/>
                <w:sz w:val="24"/>
                <w:szCs w:val="24"/>
                <w:lang w:eastAsia="ru-RU"/>
              </w:rPr>
              <w:t>Обеспечение выполнения муниципального задания - 100%</w:t>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                отдел по физической</w:t>
            </w:r>
          </w:p>
          <w:p>
            <w:pPr>
              <w:pStyle w:val="Style32"/>
              <w:widowControl w:val="false"/>
              <w:jc w:val="center"/>
              <w:rPr/>
            </w:pPr>
            <w:r>
              <w:rPr>
                <w:rFonts w:cs="Times New Roman" w:ascii="Times New Roman" w:hAnsi="Times New Roman"/>
                <w:color w:val="000000"/>
              </w:rPr>
              <w:t xml:space="preserve">культуре и спорту,                  </w:t>
            </w:r>
            <w:r>
              <w:rPr>
                <w:rFonts w:eastAsia="Calibri" w:cs="Times New Roman" w:ascii="Times New Roman" w:hAnsi="Times New Roman"/>
                <w:color w:val="000000"/>
              </w:rPr>
              <w:t>МБУ ДО СШ «Виктория»</w:t>
            </w:r>
          </w:p>
        </w:tc>
      </w:tr>
      <w:tr>
        <w:trPr>
          <w:trHeight w:val="116"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70707,2</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70707,2</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6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86835,1</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86835,1</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34"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88385,1</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88385,1</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119"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88626,0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88626,0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49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391301,5</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391301,5</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834"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1.2.3</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Укрепление материально-технической базы массового спорта и приобретение средств наглядной агитации, пропагандирующей здоровый образ жизни</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379,6</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379,6</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yle32"/>
              <w:widowControl w:val="false"/>
              <w:pBdr>
                <w:bottom w:val="single" w:sz="4" w:space="1" w:color="000000"/>
              </w:pBdr>
              <w:jc w:val="center"/>
              <w:rPr/>
            </w:pPr>
            <w:r>
              <w:rPr>
                <w:rFonts w:cs="Times New Roman" w:ascii="Times New Roman" w:hAnsi="Times New Roman"/>
                <w:color w:val="000000"/>
              </w:rPr>
              <w:t>Приобретение спортивного оборудования, инвентаря, экипировки (шт.):</w:t>
            </w:r>
          </w:p>
          <w:p>
            <w:pPr>
              <w:pStyle w:val="Style32"/>
              <w:widowControl w:val="false"/>
              <w:pBdr>
                <w:bottom w:val="single" w:sz="4" w:space="1" w:color="000000"/>
              </w:pBdr>
              <w:jc w:val="center"/>
              <w:rPr/>
            </w:pPr>
            <w:r>
              <w:rPr>
                <w:rFonts w:cs="Times New Roman" w:ascii="Times New Roman" w:hAnsi="Times New Roman"/>
                <w:color w:val="000000"/>
              </w:rPr>
              <w:t>2022 год–119;</w:t>
            </w:r>
          </w:p>
          <w:p>
            <w:pPr>
              <w:pStyle w:val="Style32"/>
              <w:widowControl w:val="false"/>
              <w:pBdr>
                <w:bottom w:val="single" w:sz="4" w:space="1" w:color="000000"/>
              </w:pBdr>
              <w:jc w:val="center"/>
              <w:rPr/>
            </w:pPr>
            <w:r>
              <w:rPr>
                <w:rFonts w:cs="Times New Roman" w:ascii="Times New Roman" w:hAnsi="Times New Roman"/>
                <w:color w:val="000000"/>
              </w:rPr>
              <w:t>2023 год – 109;</w:t>
            </w:r>
          </w:p>
          <w:p>
            <w:pPr>
              <w:pStyle w:val="Style32"/>
              <w:widowControl w:val="false"/>
              <w:pBdr>
                <w:bottom w:val="single" w:sz="4" w:space="1" w:color="000000"/>
              </w:pBdr>
              <w:jc w:val="center"/>
              <w:rPr/>
            </w:pPr>
            <w:r>
              <w:rPr>
                <w:rFonts w:cs="Times New Roman" w:ascii="Times New Roman" w:hAnsi="Times New Roman"/>
                <w:color w:val="000000"/>
              </w:rPr>
              <w:t>2024 год– 5;</w:t>
            </w:r>
          </w:p>
          <w:p>
            <w:pPr>
              <w:pStyle w:val="Normal"/>
              <w:widowControl w:val="false"/>
              <w:pBdr>
                <w:bottom w:val="single" w:sz="4" w:space="1" w:color="000000"/>
              </w:pBdr>
              <w:jc w:val="center"/>
              <w:rPr/>
            </w:pPr>
            <w:r>
              <w:rPr>
                <w:rFonts w:cs="Times New Roman"/>
                <w:color w:val="000000"/>
                <w:sz w:val="24"/>
                <w:szCs w:val="24"/>
                <w:lang w:eastAsia="ru-RU"/>
              </w:rPr>
              <w:t>2025 год– 5;</w:t>
            </w:r>
          </w:p>
          <w:p>
            <w:pPr>
              <w:pStyle w:val="Normal"/>
              <w:widowControl w:val="false"/>
              <w:pBdr>
                <w:bottom w:val="single" w:sz="4" w:space="1" w:color="000000"/>
              </w:pBdr>
              <w:jc w:val="center"/>
              <w:rPr/>
            </w:pPr>
            <w:r>
              <w:rPr>
                <w:rFonts w:cs="Times New Roman"/>
                <w:color w:val="000000"/>
                <w:sz w:val="24"/>
                <w:szCs w:val="24"/>
                <w:lang w:eastAsia="ru-RU"/>
              </w:rPr>
              <w:t>2026 год – 5.</w:t>
            </w:r>
          </w:p>
          <w:p>
            <w:pPr>
              <w:pStyle w:val="Normal"/>
              <w:widowControl w:val="false"/>
              <w:pBdr>
                <w:bottom w:val="single" w:sz="4" w:space="1" w:color="000000"/>
              </w:pBdr>
              <w:jc w:val="center"/>
              <w:rPr/>
            </w:pPr>
            <w:r>
              <w:rPr>
                <w:rFonts w:cs="Times New Roman"/>
                <w:color w:val="000000"/>
                <w:sz w:val="24"/>
                <w:szCs w:val="24"/>
                <w:lang w:eastAsia="ru-RU"/>
              </w:rPr>
              <w:t>Оснащение спортивных объектов (ед.)</w:t>
            </w:r>
          </w:p>
          <w:p>
            <w:pPr>
              <w:pStyle w:val="Normal"/>
              <w:widowControl w:val="false"/>
              <w:jc w:val="center"/>
              <w:rPr/>
            </w:pPr>
            <w:r>
              <w:rPr>
                <w:rFonts w:cs="Times New Roman"/>
                <w:color w:val="000000"/>
                <w:sz w:val="24"/>
                <w:szCs w:val="24"/>
                <w:lang w:eastAsia="ru-RU"/>
              </w:rPr>
              <w:t>2023 год – 1.</w:t>
            </w:r>
          </w:p>
          <w:p>
            <w:pPr>
              <w:pStyle w:val="Style32"/>
              <w:widowControl w:val="false"/>
              <w:jc w:val="center"/>
              <w:rPr/>
            </w:pPr>
            <w:r>
              <w:rPr>
                <w:rFonts w:cs="Times New Roman" w:ascii="Times New Roman" w:hAnsi="Times New Roman"/>
                <w:color w:val="000000"/>
              </w:rPr>
              <w:t>Приобретение</w:t>
            </w:r>
          </w:p>
          <w:p>
            <w:pPr>
              <w:pStyle w:val="Normal"/>
              <w:widowControl w:val="false"/>
              <w:jc w:val="center"/>
              <w:rPr/>
            </w:pPr>
            <w:r>
              <w:rPr>
                <w:rFonts w:cs="Times New Roman"/>
                <w:color w:val="000000"/>
                <w:sz w:val="24"/>
                <w:szCs w:val="24"/>
                <w:lang w:eastAsia="ru-RU"/>
              </w:rPr>
              <w:t>средств наглядной агитации (шт.):</w:t>
            </w:r>
          </w:p>
          <w:p>
            <w:pPr>
              <w:pStyle w:val="Normal"/>
              <w:widowControl w:val="false"/>
              <w:jc w:val="center"/>
              <w:rPr/>
            </w:pPr>
            <w:r>
              <w:rPr>
                <w:rFonts w:cs="Times New Roman"/>
                <w:color w:val="000000"/>
                <w:sz w:val="24"/>
                <w:szCs w:val="24"/>
                <w:lang w:eastAsia="ru-RU"/>
              </w:rPr>
              <w:t>2022 год – 1;</w:t>
            </w:r>
          </w:p>
          <w:p>
            <w:pPr>
              <w:pStyle w:val="Normal"/>
              <w:widowControl w:val="false"/>
              <w:jc w:val="center"/>
              <w:rPr/>
            </w:pPr>
            <w:r>
              <w:rPr>
                <w:rFonts w:cs="Times New Roman"/>
                <w:color w:val="000000"/>
                <w:sz w:val="24"/>
                <w:szCs w:val="24"/>
                <w:lang w:eastAsia="ru-RU"/>
              </w:rPr>
              <w:t>2023 год – 4;</w:t>
            </w:r>
          </w:p>
          <w:p>
            <w:pPr>
              <w:pStyle w:val="Normal"/>
              <w:widowControl w:val="false"/>
              <w:jc w:val="center"/>
              <w:rPr/>
            </w:pPr>
            <w:r>
              <w:rPr>
                <w:rFonts w:cs="Times New Roman"/>
                <w:color w:val="000000"/>
                <w:sz w:val="24"/>
                <w:szCs w:val="24"/>
                <w:lang w:eastAsia="ru-RU"/>
              </w:rPr>
              <w:t>2024 год – 4;</w:t>
            </w:r>
          </w:p>
          <w:p>
            <w:pPr>
              <w:pStyle w:val="Normal"/>
              <w:widowControl w:val="false"/>
              <w:jc w:val="center"/>
              <w:rPr/>
            </w:pPr>
            <w:r>
              <w:rPr>
                <w:rFonts w:cs="Times New Roman"/>
                <w:color w:val="000000"/>
                <w:sz w:val="24"/>
                <w:szCs w:val="24"/>
                <w:lang w:eastAsia="ru-RU"/>
              </w:rPr>
              <w:t>2025 год – 4;</w:t>
            </w:r>
          </w:p>
          <w:p>
            <w:pPr>
              <w:pStyle w:val="Normal"/>
              <w:widowControl w:val="false"/>
              <w:jc w:val="center"/>
              <w:rPr/>
            </w:pPr>
            <w:r>
              <w:rPr>
                <w:rFonts w:cs="Times New Roman"/>
                <w:color w:val="000000"/>
                <w:sz w:val="24"/>
                <w:szCs w:val="24"/>
                <w:lang w:eastAsia="ru-RU"/>
              </w:rPr>
              <w:t>2026 год – 4.</w:t>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                  отдел по физической</w:t>
            </w:r>
          </w:p>
          <w:p>
            <w:pPr>
              <w:pStyle w:val="Style32"/>
              <w:widowControl w:val="false"/>
              <w:jc w:val="center"/>
              <w:rPr/>
            </w:pPr>
            <w:r>
              <w:rPr>
                <w:rFonts w:cs="Times New Roman" w:ascii="Times New Roman" w:hAnsi="Times New Roman"/>
                <w:color w:val="000000"/>
              </w:rPr>
              <w:t>культуре и спорту</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360,8</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360,8</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08"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598,0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598,0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49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277,9</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277,9</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31"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277,9</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277,9</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1894,2</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1894,2</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984"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1.2.4</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Предоставление социальной поддержки отдельным категориям работников муниципального бюджетного учреждения дополнительного образования спортивная школа «Виктория»</w:t>
            </w:r>
            <w:r>
              <w:rPr>
                <w:rFonts w:eastAsia="Calibri" w:cs="Times New Roman" w:ascii="Times New Roman" w:hAnsi="Times New Roman"/>
                <w:color w:val="000000"/>
              </w:rPr>
              <w:t xml:space="preserve"> муниципального образования Темрюкский район</w:t>
            </w:r>
            <w:r>
              <w:rPr>
                <w:rFonts w:cs="Times New Roman" w:ascii="Times New Roman" w:hAnsi="Times New Roman"/>
                <w:color w:val="000000"/>
              </w:rPr>
              <w:t>, осуществляющим подготовку спортивного резерва</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312,4</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312,4</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Число штатных работников муниципальных физкультурно-спортивных организаций отрасли «физическая культура и спорт» (чел.):</w:t>
            </w:r>
          </w:p>
          <w:p>
            <w:pPr>
              <w:pStyle w:val="Normal"/>
              <w:widowControl w:val="false"/>
              <w:jc w:val="center"/>
              <w:rPr/>
            </w:pPr>
            <w:r>
              <w:rPr>
                <w:rFonts w:cs="Times New Roman"/>
                <w:color w:val="000000"/>
                <w:sz w:val="24"/>
                <w:szCs w:val="24"/>
                <w:lang w:eastAsia="ru-RU"/>
              </w:rPr>
              <w:t>2022 год – 4;</w:t>
            </w:r>
          </w:p>
          <w:p>
            <w:pPr>
              <w:pStyle w:val="Normal"/>
              <w:widowControl w:val="false"/>
              <w:jc w:val="center"/>
              <w:rPr/>
            </w:pPr>
            <w:r>
              <w:rPr>
                <w:rFonts w:cs="Times New Roman"/>
                <w:color w:val="000000"/>
                <w:sz w:val="24"/>
                <w:szCs w:val="24"/>
                <w:lang w:eastAsia="ru-RU"/>
              </w:rPr>
              <w:t>2023 год – 3;</w:t>
            </w:r>
          </w:p>
          <w:p>
            <w:pPr>
              <w:pStyle w:val="Normal"/>
              <w:widowControl w:val="false"/>
              <w:jc w:val="center"/>
              <w:rPr/>
            </w:pPr>
            <w:r>
              <w:rPr>
                <w:rFonts w:cs="Times New Roman"/>
                <w:color w:val="000000"/>
                <w:sz w:val="24"/>
                <w:szCs w:val="24"/>
                <w:lang w:eastAsia="ru-RU"/>
              </w:rPr>
              <w:t>2024 год – 0;</w:t>
            </w:r>
          </w:p>
          <w:p>
            <w:pPr>
              <w:pStyle w:val="Normal"/>
              <w:widowControl w:val="false"/>
              <w:jc w:val="center"/>
              <w:rPr/>
            </w:pPr>
            <w:r>
              <w:rPr>
                <w:rFonts w:cs="Times New Roman"/>
                <w:color w:val="000000"/>
                <w:sz w:val="24"/>
                <w:szCs w:val="24"/>
                <w:lang w:eastAsia="ru-RU"/>
              </w:rPr>
              <w:t>2025 год – 3;</w:t>
            </w:r>
          </w:p>
          <w:p>
            <w:pPr>
              <w:pStyle w:val="Normal"/>
              <w:widowControl w:val="false"/>
              <w:jc w:val="center"/>
              <w:rPr/>
            </w:pPr>
            <w:r>
              <w:rPr>
                <w:rFonts w:cs="Times New Roman"/>
                <w:color w:val="000000"/>
                <w:sz w:val="24"/>
                <w:szCs w:val="24"/>
                <w:lang w:eastAsia="ru-RU"/>
              </w:rPr>
              <w:t>2026 год – 3.</w:t>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eastAsia="Times New Roman" w:cs="Times New Roman"/>
                <w:color w:val="000000"/>
                <w:sz w:val="24"/>
                <w:szCs w:val="24"/>
              </w:rPr>
              <w:t>Администрация МО ТР,</w:t>
            </w:r>
          </w:p>
          <w:p>
            <w:pPr>
              <w:pStyle w:val="Normal"/>
              <w:widowControl w:val="false"/>
              <w:jc w:val="center"/>
              <w:rPr/>
            </w:pPr>
            <w:r>
              <w:rPr>
                <w:rFonts w:cs="Times New Roman"/>
                <w:color w:val="000000"/>
                <w:sz w:val="24"/>
                <w:szCs w:val="24"/>
              </w:rPr>
              <w:t xml:space="preserve">отдел по физической культуре и спорту,                  </w:t>
            </w:r>
            <w:r>
              <w:rPr>
                <w:rFonts w:cs="Times New Roman"/>
                <w:color w:val="000000"/>
                <w:sz w:val="24"/>
                <w:szCs w:val="24"/>
                <w:lang w:eastAsia="ru-RU"/>
              </w:rPr>
              <w:t>МБУ ДО СШ «Виктория»</w:t>
            </w:r>
          </w:p>
          <w:p>
            <w:pPr>
              <w:pStyle w:val="Style32"/>
              <w:widowControl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281,3</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281,3</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8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cs="Times New Roman"/>
                <w:color w:val="000000"/>
              </w:rPr>
            </w:pPr>
            <w:r>
              <w:rPr>
                <w:rFonts w:cs="Times New Roman" w:ascii="Times New Roman" w:hAnsi="Times New Roman"/>
                <w:color w:val="000000"/>
              </w:rPr>
              <w:t>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cs="Times New Roman"/>
                <w:color w:val="000000"/>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31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375,0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375,0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7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375,0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375,0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559"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 xml:space="preserve"> </w:t>
            </w:r>
            <w:r>
              <w:rPr>
                <w:rFonts w:cs="Times New Roman" w:ascii="Times New Roman" w:hAnsi="Times New Roman"/>
                <w:color w:val="000000"/>
              </w:rPr>
              <w:t>1343,7</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1343,7</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70"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1.2.5</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Обеспечение условий для развития физической культуры и массового спорта в части оплаты труда инструкторов по спорту</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1335,4</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1148,4</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187,0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Число штатных работников муниципальных физкультурно-спортивных организаций отрасли «физическая культура и спорт» (чел.):</w:t>
            </w:r>
          </w:p>
          <w:p>
            <w:pPr>
              <w:pStyle w:val="Normal"/>
              <w:widowControl w:val="false"/>
              <w:jc w:val="center"/>
              <w:rPr/>
            </w:pPr>
            <w:r>
              <w:rPr>
                <w:rFonts w:cs="Times New Roman"/>
                <w:color w:val="000000"/>
                <w:sz w:val="24"/>
                <w:szCs w:val="24"/>
                <w:lang w:eastAsia="ru-RU"/>
              </w:rPr>
              <w:t>2022 год – 10;</w:t>
            </w:r>
          </w:p>
          <w:p>
            <w:pPr>
              <w:pStyle w:val="Normal"/>
              <w:widowControl w:val="false"/>
              <w:jc w:val="center"/>
              <w:rPr/>
            </w:pPr>
            <w:r>
              <w:rPr>
                <w:rFonts w:cs="Times New Roman"/>
                <w:color w:val="000000"/>
                <w:sz w:val="24"/>
                <w:szCs w:val="24"/>
                <w:lang w:eastAsia="ru-RU"/>
              </w:rPr>
              <w:t>2023 год – 12;</w:t>
            </w:r>
          </w:p>
          <w:p>
            <w:pPr>
              <w:pStyle w:val="Normal"/>
              <w:widowControl w:val="false"/>
              <w:jc w:val="center"/>
              <w:rPr/>
            </w:pPr>
            <w:r>
              <w:rPr>
                <w:rFonts w:cs="Times New Roman"/>
                <w:color w:val="000000"/>
                <w:sz w:val="24"/>
                <w:szCs w:val="24"/>
                <w:lang w:eastAsia="ru-RU"/>
              </w:rPr>
              <w:t>2024 год – 12;</w:t>
            </w:r>
          </w:p>
          <w:p>
            <w:pPr>
              <w:pStyle w:val="Normal"/>
              <w:widowControl w:val="false"/>
              <w:jc w:val="center"/>
              <w:rPr/>
            </w:pPr>
            <w:r>
              <w:rPr>
                <w:rFonts w:cs="Times New Roman"/>
                <w:color w:val="000000"/>
                <w:sz w:val="24"/>
                <w:szCs w:val="24"/>
                <w:lang w:eastAsia="ru-RU"/>
              </w:rPr>
              <w:t>2025 год – 12;</w:t>
            </w:r>
          </w:p>
          <w:p>
            <w:pPr>
              <w:pStyle w:val="Normal"/>
              <w:widowControl w:val="false"/>
              <w:jc w:val="center"/>
              <w:rPr/>
            </w:pPr>
            <w:r>
              <w:rPr>
                <w:rFonts w:cs="Times New Roman"/>
                <w:color w:val="000000"/>
                <w:sz w:val="24"/>
                <w:szCs w:val="24"/>
                <w:lang w:eastAsia="ru-RU"/>
              </w:rPr>
              <w:t>2026 год – 12.</w:t>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                    отдел по физической</w:t>
            </w:r>
          </w:p>
          <w:p>
            <w:pPr>
              <w:pStyle w:val="Style32"/>
              <w:widowControl w:val="false"/>
              <w:jc w:val="center"/>
              <w:rPr/>
            </w:pPr>
            <w:r>
              <w:rPr>
                <w:rFonts w:cs="Times New Roman" w:ascii="Times New Roman" w:hAnsi="Times New Roman"/>
                <w:color w:val="000000"/>
              </w:rPr>
              <w:t>культуре и спорту,                     МБУ ЦФМР</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1770,5</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1522,6</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247,9</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91"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cs="Times New Roman"/>
                <w:color w:val="000000"/>
              </w:rPr>
            </w:pPr>
            <w:r>
              <w:rPr>
                <w:rFonts w:cs="Times New Roman" w:ascii="Times New Roman" w:hAnsi="Times New Roman"/>
                <w:color w:val="000000"/>
              </w:rPr>
              <w:t>2227,1</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1803,9</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423,2</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43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2227,1</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1803,9</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lang w:eastAsia="ru-RU"/>
              </w:rPr>
            </w:pPr>
            <w:r>
              <w:rPr>
                <w:sz w:val="24"/>
                <w:szCs w:val="24"/>
                <w:lang w:eastAsia="ru-RU"/>
              </w:rPr>
              <w:t>423,2</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43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2227,1</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1803,9</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423,2</w:t>
            </w:r>
          </w:p>
          <w:p>
            <w:pPr>
              <w:pStyle w:val="Normal"/>
              <w:widowControl w:val="false"/>
              <w:rPr>
                <w:lang w:eastAsia="ru-RU"/>
              </w:rPr>
            </w:pPr>
            <w:r>
              <w:rPr>
                <w:lang w:eastAsia="ru-RU"/>
              </w:rPr>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cs="Times New Roman"/>
                <w:color w:val="000000"/>
              </w:rPr>
            </w:pPr>
            <w:r>
              <w:rPr>
                <w:rFonts w:cs="Times New Roman" w:ascii="Times New Roman" w:hAnsi="Times New Roman"/>
                <w:color w:val="000000"/>
              </w:rPr>
              <w:t>9787,2</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cs="Times New Roman"/>
                <w:color w:val="000000"/>
              </w:rPr>
            </w:pPr>
            <w:r>
              <w:rPr>
                <w:rFonts w:cs="Times New Roman" w:ascii="Times New Roman" w:hAnsi="Times New Roman"/>
                <w:color w:val="000000"/>
              </w:rPr>
              <w:t>8082,7</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cs="Times New Roman"/>
                <w:color w:val="000000"/>
              </w:rPr>
            </w:pPr>
            <w:r>
              <w:rPr>
                <w:rFonts w:cs="Times New Roman" w:ascii="Times New Roman" w:hAnsi="Times New Roman"/>
                <w:color w:val="000000"/>
              </w:rPr>
              <w:t>1704,5</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983"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1.2.6</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3932,3</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3657,0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275,3</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Количество приобретенных автобусов для муниципальных физкультурно-спортивных учреждений (ед.):                      2022 год – 1;</w:t>
            </w:r>
          </w:p>
          <w:p>
            <w:pPr>
              <w:pStyle w:val="Style32"/>
              <w:widowControl w:val="false"/>
              <w:jc w:val="center"/>
              <w:rPr/>
            </w:pPr>
            <w:r>
              <w:rPr>
                <w:rFonts w:cs="Times New Roman" w:ascii="Times New Roman" w:hAnsi="Times New Roman"/>
                <w:color w:val="000000"/>
              </w:rPr>
              <w:t>2023 год – 1.</w:t>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w:t>
            </w:r>
          </w:p>
          <w:p>
            <w:pPr>
              <w:pStyle w:val="Style32"/>
              <w:widowControl w:val="false"/>
              <w:jc w:val="center"/>
              <w:rPr/>
            </w:pPr>
            <w:r>
              <w:rPr>
                <w:rFonts w:cs="Times New Roman" w:ascii="Times New Roman" w:hAnsi="Times New Roman"/>
                <w:color w:val="000000"/>
              </w:rPr>
              <w:t xml:space="preserve">отдел по физической культуре и спорту,                   </w:t>
            </w:r>
            <w:r>
              <w:rPr>
                <w:rFonts w:eastAsia="Calibri" w:cs="Times New Roman" w:ascii="Times New Roman" w:hAnsi="Times New Roman"/>
                <w:color w:val="000000"/>
              </w:rPr>
              <w:t>МБУ ДО СШ «Виктория»</w:t>
            </w:r>
            <w:r>
              <w:rPr>
                <w:rFonts w:cs="Times New Roman" w:ascii="Times New Roman" w:hAnsi="Times New Roman"/>
                <w:color w:val="000000"/>
              </w:rPr>
              <w:t>,</w:t>
            </w:r>
          </w:p>
          <w:p>
            <w:pPr>
              <w:pStyle w:val="Style32"/>
              <w:widowControl w:val="false"/>
              <w:jc w:val="center"/>
              <w:rPr/>
            </w:pPr>
            <w:r>
              <w:rPr>
                <w:rFonts w:cs="Times New Roman" w:ascii="Times New Roman" w:hAnsi="Times New Roman"/>
                <w:color w:val="000000"/>
              </w:rPr>
              <w:t>МБУ ЦФМР</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lang w:val="en-US"/>
              </w:rPr>
              <w:t>4409</w:t>
            </w:r>
            <w:r>
              <w:rPr>
                <w:rFonts w:cs="Times New Roman" w:ascii="Times New Roman" w:hAnsi="Times New Roman"/>
                <w:color w:val="000000"/>
              </w:rPr>
              <w:t>,0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4100,3</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308,7</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41"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7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73"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8341,3</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7757,3</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584</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r>
        <w:trPr>
          <w:trHeight w:val="278"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1.2.7</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спортивно-технического оборудования для выхода на воду</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1657,2</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1657,2</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Количество технического оборудования для выхода на воду (шт.):</w:t>
            </w:r>
          </w:p>
          <w:p>
            <w:pPr>
              <w:pStyle w:val="Style32"/>
              <w:widowControl w:val="false"/>
              <w:jc w:val="center"/>
              <w:rPr/>
            </w:pPr>
            <w:r>
              <w:rPr>
                <w:rFonts w:cs="Times New Roman" w:ascii="Times New Roman" w:hAnsi="Times New Roman"/>
                <w:color w:val="000000"/>
              </w:rPr>
              <w:t>2022 год -  1.</w:t>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w:t>
            </w:r>
          </w:p>
          <w:p>
            <w:pPr>
              <w:pStyle w:val="Style32"/>
              <w:widowControl w:val="false"/>
              <w:jc w:val="center"/>
              <w:rPr/>
            </w:pPr>
            <w:r>
              <w:rPr>
                <w:rFonts w:cs="Times New Roman" w:ascii="Times New Roman" w:hAnsi="Times New Roman"/>
                <w:color w:val="000000"/>
              </w:rPr>
              <w:t xml:space="preserve">отдел по физической культуре и спорту, </w:t>
            </w:r>
            <w:r>
              <w:rPr>
                <w:rFonts w:eastAsia="Calibri" w:cs="Times New Roman" w:ascii="Times New Roman" w:hAnsi="Times New Roman"/>
                <w:color w:val="000000"/>
              </w:rPr>
              <w:t>МБУ ДО СШ «Виктория»</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77"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824"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627"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center"/>
              <w:rPr>
                <w:rFonts w:cs="Times New Roman"/>
                <w:color w:val="000000"/>
                <w:sz w:val="24"/>
                <w:szCs w:val="24"/>
              </w:rPr>
            </w:pPr>
            <w:r>
              <w:rPr>
                <w:rFonts w:cs="Times New Roman"/>
                <w:color w:val="000000"/>
                <w:sz w:val="24"/>
                <w:szCs w:val="24"/>
              </w:rPr>
            </w:r>
          </w:p>
          <w:p>
            <w:pPr>
              <w:pStyle w:val="Normal"/>
              <w:widowControl w:val="false"/>
              <w:jc w:val="center"/>
              <w:rPr>
                <w:rFonts w:cs="Times New Roman"/>
                <w:color w:val="000000"/>
                <w:sz w:val="24"/>
                <w:szCs w:val="24"/>
              </w:rPr>
            </w:pPr>
            <w:r>
              <w:rPr>
                <w:rFonts w:cs="Times New Roman"/>
                <w:color w:val="000000"/>
                <w:sz w:val="24"/>
                <w:szCs w:val="24"/>
              </w:rPr>
            </w:r>
          </w:p>
          <w:p>
            <w:pPr>
              <w:pStyle w:val="Normal"/>
              <w:widowControl w:val="false"/>
              <w:jc w:val="center"/>
              <w:rPr>
                <w:rFonts w:cs="Times New Roman"/>
                <w:color w:val="000000"/>
                <w:sz w:val="24"/>
                <w:szCs w:val="24"/>
              </w:rPr>
            </w:pPr>
            <w:r>
              <w:rPr>
                <w:rFonts w:cs="Times New Roman"/>
                <w:color w:val="000000"/>
                <w:sz w:val="24"/>
                <w:szCs w:val="24"/>
              </w:rPr>
            </w:r>
          </w:p>
          <w:p>
            <w:pPr>
              <w:pStyle w:val="Normal"/>
              <w:widowControl w:val="false"/>
              <w:jc w:val="center"/>
              <w:rPr>
                <w:rFonts w:cs="Times New Roman"/>
                <w:color w:val="000000"/>
                <w:sz w:val="24"/>
                <w:szCs w:val="24"/>
              </w:rPr>
            </w:pPr>
            <w:r>
              <w:rPr>
                <w:rFonts w:cs="Times New Roman"/>
                <w:color w:val="000000"/>
                <w:sz w:val="24"/>
                <w:szCs w:val="24"/>
              </w:rPr>
            </w:r>
          </w:p>
          <w:p>
            <w:pPr>
              <w:pStyle w:val="Normal"/>
              <w:widowControl w:val="false"/>
              <w:jc w:val="center"/>
              <w:rPr>
                <w:rFonts w:cs="Times New Roman"/>
                <w:color w:val="000000"/>
                <w:sz w:val="24"/>
                <w:szCs w:val="24"/>
              </w:rPr>
            </w:pPr>
            <w:r>
              <w:rPr>
                <w:rFonts w:cs="Times New Roman"/>
                <w:color w:val="000000"/>
                <w:sz w:val="24"/>
                <w:szCs w:val="24"/>
              </w:rPr>
            </w:r>
          </w:p>
          <w:p>
            <w:pPr>
              <w:pStyle w:val="Normal"/>
              <w:widowControl w:val="false"/>
              <w:jc w:val="center"/>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pPr>
            <w:r>
              <w:rPr>
                <w:rFonts w:cs="Times New Roman" w:ascii="Times New Roman" w:hAnsi="Times New Roman"/>
                <w:color w:val="000000"/>
              </w:rPr>
              <w:t>1657,2</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pPr>
            <w:r>
              <w:rPr>
                <w:rFonts w:cs="Times New Roman" w:ascii="Times New Roman" w:hAnsi="Times New Roman"/>
                <w:color w:val="000000"/>
              </w:rPr>
              <w:t>1657,2</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pPr>
            <w:r>
              <w:rPr>
                <w:rFonts w:cs="Times New Roman" w:ascii="Times New Roman" w:hAnsi="Times New Roman"/>
                <w:color w:val="000000"/>
              </w:rPr>
              <w:t>х</w:t>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991"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1.2.8</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Капитальный и текущий ремонт муниципальных физкультурно-спортивных учреждений</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2022</w:t>
            </w:r>
          </w:p>
        </w:tc>
        <w:tc>
          <w:tcPr>
            <w:tcW w:w="114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2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Количество муниципальных физкультурно-спортивных учреждений, в которых произведен капитальный и текущий ремонт</w:t>
            </w:r>
          </w:p>
          <w:p>
            <w:pPr>
              <w:pStyle w:val="Normal"/>
              <w:widowControl w:val="false"/>
              <w:jc w:val="center"/>
              <w:rPr/>
            </w:pPr>
            <w:r>
              <w:rPr>
                <w:sz w:val="24"/>
                <w:szCs w:val="24"/>
                <w:lang w:eastAsia="ru-RU"/>
              </w:rPr>
              <w:t>(шт.):</w:t>
            </w:r>
          </w:p>
          <w:p>
            <w:pPr>
              <w:pStyle w:val="Normal"/>
              <w:widowControl w:val="false"/>
              <w:jc w:val="center"/>
              <w:rPr/>
            </w:pPr>
            <w:r>
              <w:rPr>
                <w:sz w:val="24"/>
                <w:szCs w:val="24"/>
                <w:lang w:eastAsia="ru-RU"/>
              </w:rPr>
              <w:t>2023 год – 1.</w:t>
            </w:r>
          </w:p>
          <w:p>
            <w:pPr>
              <w:pStyle w:val="Normal"/>
              <w:widowControl w:val="false"/>
              <w:jc w:val="center"/>
              <w:rPr>
                <w:lang w:eastAsia="ru-RU"/>
              </w:rPr>
            </w:pPr>
            <w:r>
              <w:rPr>
                <w:lang w:eastAsia="ru-RU"/>
              </w:rPr>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w:t>
            </w:r>
          </w:p>
          <w:p>
            <w:pPr>
              <w:pStyle w:val="Style32"/>
              <w:widowControl w:val="false"/>
              <w:jc w:val="center"/>
              <w:rPr/>
            </w:pPr>
            <w:r>
              <w:rPr>
                <w:rFonts w:cs="Times New Roman" w:ascii="Times New Roman" w:hAnsi="Times New Roman"/>
                <w:color w:val="000000"/>
              </w:rPr>
              <w:t xml:space="preserve">отдел по физической культуре и спорту,                   </w:t>
            </w:r>
            <w:r>
              <w:rPr>
                <w:rFonts w:eastAsia="Calibri" w:cs="Times New Roman" w:ascii="Times New Roman" w:hAnsi="Times New Roman"/>
                <w:color w:val="000000"/>
              </w:rPr>
              <w:t>МБУ ДО СШ «Виктория»</w:t>
            </w:r>
            <w:r>
              <w:rPr>
                <w:rFonts w:cs="Times New Roman" w:ascii="Times New Roman" w:hAnsi="Times New Roman"/>
                <w:color w:val="000000"/>
              </w:rPr>
              <w:t>,</w:t>
            </w:r>
          </w:p>
          <w:p>
            <w:pPr>
              <w:pStyle w:val="Style32"/>
              <w:widowControl w:val="false"/>
              <w:jc w:val="center"/>
              <w:rPr/>
            </w:pPr>
            <w:r>
              <w:rPr>
                <w:rFonts w:cs="Times New Roman" w:ascii="Times New Roman" w:hAnsi="Times New Roman"/>
                <w:color w:val="000000"/>
              </w:rPr>
              <w:t>МБУ ЦФМР</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2023</w:t>
            </w:r>
          </w:p>
        </w:tc>
        <w:tc>
          <w:tcPr>
            <w:tcW w:w="114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152,9</w:t>
            </w:r>
          </w:p>
        </w:tc>
        <w:tc>
          <w:tcPr>
            <w:tcW w:w="112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152,9</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2024</w:t>
            </w:r>
          </w:p>
        </w:tc>
        <w:tc>
          <w:tcPr>
            <w:tcW w:w="114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2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996"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2025</w:t>
            </w:r>
          </w:p>
        </w:tc>
        <w:tc>
          <w:tcPr>
            <w:tcW w:w="114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2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53"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2026</w:t>
            </w:r>
          </w:p>
        </w:tc>
        <w:tc>
          <w:tcPr>
            <w:tcW w:w="114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2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2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всего</w:t>
            </w:r>
          </w:p>
        </w:tc>
        <w:tc>
          <w:tcPr>
            <w:tcW w:w="114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152,9</w:t>
            </w:r>
          </w:p>
        </w:tc>
        <w:tc>
          <w:tcPr>
            <w:tcW w:w="112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152,9</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х</w:t>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1.3</w:t>
            </w:r>
          </w:p>
        </w:tc>
        <w:tc>
          <w:tcPr>
            <w:tcW w:w="254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Задача 1.3</w:t>
            </w:r>
          </w:p>
        </w:tc>
        <w:tc>
          <w:tcPr>
            <w:tcW w:w="10991"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rFonts w:ascii="Times New Roman" w:hAnsi="Times New Roman" w:cs="Times New Roman"/>
                <w:color w:val="000000"/>
              </w:rPr>
            </w:pPr>
            <w:r>
              <w:rPr>
                <w:rFonts w:cs="Times New Roman" w:ascii="Times New Roman" w:hAnsi="Times New Roman"/>
                <w:color w:val="000000"/>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p>
            <w:pPr>
              <w:pStyle w:val="Normal"/>
              <w:widowControl w:val="false"/>
              <w:rPr/>
            </w:pPr>
            <w:r>
              <w:rPr/>
            </w:r>
          </w:p>
        </w:tc>
      </w:tr>
      <w:tr>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1.3.1</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Организация и проведение районных спортивно-массовых мероприятий для широких слоев населения</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547,1</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547,1</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Организация и проведение районных мероприятий (ед.):</w:t>
            </w:r>
          </w:p>
          <w:p>
            <w:pPr>
              <w:pStyle w:val="Normal"/>
              <w:widowControl w:val="false"/>
              <w:jc w:val="center"/>
              <w:rPr/>
            </w:pPr>
            <w:r>
              <w:rPr>
                <w:rFonts w:cs="Times New Roman"/>
                <w:color w:val="000000"/>
                <w:sz w:val="24"/>
                <w:szCs w:val="24"/>
                <w:lang w:eastAsia="ru-RU"/>
              </w:rPr>
              <w:t>2022 год – 50;</w:t>
            </w:r>
          </w:p>
          <w:p>
            <w:pPr>
              <w:pStyle w:val="Normal"/>
              <w:widowControl w:val="false"/>
              <w:jc w:val="center"/>
              <w:rPr/>
            </w:pPr>
            <w:r>
              <w:rPr>
                <w:rFonts w:cs="Times New Roman"/>
                <w:color w:val="000000"/>
                <w:sz w:val="24"/>
                <w:szCs w:val="24"/>
                <w:lang w:eastAsia="ru-RU"/>
              </w:rPr>
              <w:t>2023 год – 49;</w:t>
            </w:r>
          </w:p>
          <w:p>
            <w:pPr>
              <w:pStyle w:val="Normal"/>
              <w:widowControl w:val="false"/>
              <w:jc w:val="center"/>
              <w:rPr/>
            </w:pPr>
            <w:r>
              <w:rPr>
                <w:rFonts w:cs="Times New Roman"/>
                <w:color w:val="000000"/>
                <w:sz w:val="24"/>
                <w:szCs w:val="24"/>
                <w:lang w:eastAsia="ru-RU"/>
              </w:rPr>
              <w:t>2024 год – 50;</w:t>
            </w:r>
          </w:p>
          <w:p>
            <w:pPr>
              <w:pStyle w:val="Normal"/>
              <w:widowControl w:val="false"/>
              <w:jc w:val="center"/>
              <w:rPr/>
            </w:pPr>
            <w:r>
              <w:rPr>
                <w:rFonts w:cs="Times New Roman"/>
                <w:color w:val="000000"/>
                <w:sz w:val="24"/>
                <w:szCs w:val="24"/>
                <w:lang w:eastAsia="ru-RU"/>
              </w:rPr>
              <w:t>2025 год – 50;</w:t>
            </w:r>
          </w:p>
          <w:p>
            <w:pPr>
              <w:pStyle w:val="Normal"/>
              <w:widowControl w:val="false"/>
              <w:jc w:val="center"/>
              <w:rPr/>
            </w:pPr>
            <w:r>
              <w:rPr>
                <w:rFonts w:cs="Times New Roman"/>
                <w:color w:val="000000"/>
                <w:sz w:val="24"/>
                <w:szCs w:val="24"/>
                <w:lang w:eastAsia="ru-RU"/>
              </w:rPr>
              <w:t>2026 год – 50.</w:t>
            </w:r>
            <w:r>
              <w:rPr>
                <w:rFonts w:eastAsia="Times New Roman" w:cs="Times New Roman"/>
                <w:color w:val="000000"/>
                <w:sz w:val="24"/>
                <w:szCs w:val="24"/>
              </w:rPr>
              <w:t xml:space="preserve"> Численность населения, принявшая участие в районных соревнованиях (чел.):</w:t>
            </w:r>
          </w:p>
          <w:p>
            <w:pPr>
              <w:pStyle w:val="Normal"/>
              <w:widowControl w:val="false"/>
              <w:jc w:val="center"/>
              <w:rPr/>
            </w:pPr>
            <w:r>
              <w:rPr>
                <w:rFonts w:cs="Times New Roman"/>
                <w:color w:val="000000"/>
                <w:sz w:val="24"/>
                <w:szCs w:val="24"/>
                <w:lang w:eastAsia="ru-RU"/>
              </w:rPr>
              <w:t>2022 год – 4080;</w:t>
            </w:r>
          </w:p>
          <w:p>
            <w:pPr>
              <w:pStyle w:val="Normal"/>
              <w:widowControl w:val="false"/>
              <w:jc w:val="center"/>
              <w:rPr/>
            </w:pPr>
            <w:r>
              <w:rPr>
                <w:rFonts w:cs="Times New Roman"/>
                <w:color w:val="000000"/>
                <w:sz w:val="24"/>
                <w:szCs w:val="24"/>
                <w:lang w:eastAsia="ru-RU"/>
              </w:rPr>
              <w:t>2023 год – 4100;</w:t>
            </w:r>
          </w:p>
          <w:p>
            <w:pPr>
              <w:pStyle w:val="Normal"/>
              <w:widowControl w:val="false"/>
              <w:jc w:val="center"/>
              <w:rPr/>
            </w:pPr>
            <w:r>
              <w:rPr>
                <w:rFonts w:cs="Times New Roman"/>
                <w:color w:val="000000"/>
                <w:sz w:val="24"/>
                <w:szCs w:val="24"/>
                <w:lang w:eastAsia="ru-RU"/>
              </w:rPr>
              <w:t>2024 год – 4100;</w:t>
            </w:r>
          </w:p>
          <w:p>
            <w:pPr>
              <w:pStyle w:val="Normal"/>
              <w:widowControl w:val="false"/>
              <w:jc w:val="center"/>
              <w:rPr/>
            </w:pPr>
            <w:r>
              <w:rPr>
                <w:rFonts w:cs="Times New Roman"/>
                <w:color w:val="000000"/>
                <w:sz w:val="24"/>
                <w:szCs w:val="24"/>
                <w:lang w:eastAsia="ru-RU"/>
              </w:rPr>
              <w:t>2025 год – 4100;</w:t>
            </w:r>
          </w:p>
          <w:p>
            <w:pPr>
              <w:pStyle w:val="Normal"/>
              <w:widowControl w:val="false"/>
              <w:jc w:val="center"/>
              <w:rPr/>
            </w:pPr>
            <w:r>
              <w:rPr>
                <w:rFonts w:cs="Times New Roman"/>
                <w:color w:val="000000"/>
                <w:sz w:val="24"/>
                <w:szCs w:val="24"/>
                <w:lang w:eastAsia="ru-RU"/>
              </w:rPr>
              <w:t>2026 год – 4100.</w:t>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                   отдел по физической</w:t>
            </w:r>
          </w:p>
          <w:p>
            <w:pPr>
              <w:pStyle w:val="Style32"/>
              <w:widowControl w:val="false"/>
              <w:jc w:val="center"/>
              <w:rPr/>
            </w:pPr>
            <w:r>
              <w:rPr>
                <w:rFonts w:cs="Times New Roman" w:ascii="Times New Roman" w:hAnsi="Times New Roman"/>
                <w:color w:val="000000"/>
              </w:rPr>
              <w:t>культуре и спорту</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882,8</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882,8</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2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1891,8</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1891,8</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81"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96"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sz w:val="24"/>
                <w:szCs w:val="24"/>
                <w:lang w:eastAsia="zh-CN"/>
              </w:rPr>
            </w:pPr>
            <w:r>
              <w:rPr>
                <w:rFonts w:eastAsia="Times New Roman" w:cs="Times New Roman" w:ascii="Times New Roman" w:hAnsi="Times New Roman"/>
                <w:sz w:val="24"/>
                <w:szCs w:val="24"/>
                <w:lang w:eastAsia="zh-CN"/>
              </w:rPr>
              <w:t>5721,7</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sz w:val="24"/>
                <w:szCs w:val="24"/>
                <w:lang w:eastAsia="zh-CN"/>
              </w:rPr>
            </w:pPr>
            <w:r>
              <w:rPr>
                <w:rFonts w:eastAsia="Times New Roman" w:cs="Times New Roman" w:ascii="Times New Roman" w:hAnsi="Times New Roman"/>
                <w:sz w:val="24"/>
                <w:szCs w:val="24"/>
                <w:lang w:eastAsia="zh-CN"/>
              </w:rPr>
              <w:t>5721,7</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83"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1.3.2</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Участие сборных команд Темрюкского района по культивируемым видам спорта в краевых, всероссийских и международных соревнованиях</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1903,2</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1903,2</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Количество сборных команд по культивируемым видам спорта, участвующих в мероприятиях краевого, всероссийского, международного уровня (шт.):</w:t>
            </w:r>
          </w:p>
          <w:p>
            <w:pPr>
              <w:pStyle w:val="Normal"/>
              <w:widowControl w:val="false"/>
              <w:jc w:val="center"/>
              <w:rPr/>
            </w:pPr>
            <w:r>
              <w:rPr>
                <w:rFonts w:cs="Times New Roman"/>
                <w:color w:val="000000"/>
                <w:sz w:val="24"/>
                <w:szCs w:val="24"/>
                <w:lang w:eastAsia="ru-RU"/>
              </w:rPr>
              <w:t>2022 год – 47;</w:t>
            </w:r>
          </w:p>
          <w:p>
            <w:pPr>
              <w:pStyle w:val="Normal"/>
              <w:widowControl w:val="false"/>
              <w:jc w:val="center"/>
              <w:rPr/>
            </w:pPr>
            <w:r>
              <w:rPr>
                <w:rFonts w:cs="Times New Roman"/>
                <w:color w:val="000000"/>
                <w:sz w:val="24"/>
                <w:szCs w:val="24"/>
                <w:lang w:eastAsia="ru-RU"/>
              </w:rPr>
              <w:t>2023 год – 50;</w:t>
            </w:r>
          </w:p>
          <w:p>
            <w:pPr>
              <w:pStyle w:val="Normal"/>
              <w:widowControl w:val="false"/>
              <w:jc w:val="center"/>
              <w:rPr/>
            </w:pPr>
            <w:r>
              <w:rPr>
                <w:rFonts w:cs="Times New Roman"/>
                <w:color w:val="000000"/>
                <w:sz w:val="24"/>
                <w:szCs w:val="24"/>
                <w:lang w:eastAsia="ru-RU"/>
              </w:rPr>
              <w:t>2024 год – 50;</w:t>
            </w:r>
          </w:p>
          <w:p>
            <w:pPr>
              <w:pStyle w:val="Normal"/>
              <w:widowControl w:val="false"/>
              <w:jc w:val="center"/>
              <w:rPr/>
            </w:pPr>
            <w:r>
              <w:rPr>
                <w:rFonts w:cs="Times New Roman"/>
                <w:color w:val="000000"/>
                <w:sz w:val="24"/>
                <w:szCs w:val="24"/>
                <w:lang w:eastAsia="ru-RU"/>
              </w:rPr>
              <w:t>2025 год – 50;</w:t>
            </w:r>
          </w:p>
          <w:p>
            <w:pPr>
              <w:pStyle w:val="Normal"/>
              <w:widowControl w:val="false"/>
              <w:jc w:val="center"/>
              <w:rPr/>
            </w:pPr>
            <w:r>
              <w:rPr>
                <w:rFonts w:cs="Times New Roman"/>
                <w:color w:val="000000"/>
                <w:sz w:val="24"/>
                <w:szCs w:val="24"/>
                <w:lang w:eastAsia="ru-RU"/>
              </w:rPr>
              <w:t xml:space="preserve">2026 год – 50.   </w:t>
            </w:r>
            <w:r>
              <w:rPr>
                <w:rFonts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 (чел.):</w:t>
            </w:r>
            <w:r>
              <w:rPr>
                <w:rFonts w:cs="Times New Roman"/>
                <w:color w:val="000000"/>
                <w:sz w:val="24"/>
                <w:szCs w:val="24"/>
                <w:lang w:eastAsia="ru-RU"/>
              </w:rPr>
              <w:t xml:space="preserve">                      2022 год – 469;</w:t>
            </w:r>
          </w:p>
          <w:p>
            <w:pPr>
              <w:pStyle w:val="Normal"/>
              <w:widowControl w:val="false"/>
              <w:jc w:val="center"/>
              <w:rPr/>
            </w:pPr>
            <w:r>
              <w:rPr>
                <w:rFonts w:cs="Times New Roman"/>
                <w:color w:val="000000"/>
                <w:sz w:val="24"/>
                <w:szCs w:val="24"/>
                <w:lang w:eastAsia="ru-RU"/>
              </w:rPr>
              <w:t>2023 год – 500;</w:t>
            </w:r>
          </w:p>
          <w:p>
            <w:pPr>
              <w:pStyle w:val="Normal"/>
              <w:widowControl w:val="false"/>
              <w:jc w:val="center"/>
              <w:rPr/>
            </w:pPr>
            <w:r>
              <w:rPr>
                <w:rFonts w:cs="Times New Roman"/>
                <w:color w:val="000000"/>
                <w:sz w:val="24"/>
                <w:szCs w:val="24"/>
                <w:lang w:eastAsia="ru-RU"/>
              </w:rPr>
              <w:t>2024 год – 500;</w:t>
            </w:r>
          </w:p>
          <w:p>
            <w:pPr>
              <w:pStyle w:val="Normal"/>
              <w:widowControl w:val="false"/>
              <w:jc w:val="center"/>
              <w:rPr/>
            </w:pPr>
            <w:r>
              <w:rPr>
                <w:rFonts w:cs="Times New Roman"/>
                <w:color w:val="000000"/>
                <w:sz w:val="24"/>
                <w:szCs w:val="24"/>
                <w:lang w:eastAsia="ru-RU"/>
              </w:rPr>
              <w:t>2025 год – 500;</w:t>
            </w:r>
          </w:p>
          <w:p>
            <w:pPr>
              <w:pStyle w:val="Normal"/>
              <w:widowControl w:val="false"/>
              <w:jc w:val="center"/>
              <w:rPr/>
            </w:pPr>
            <w:r>
              <w:rPr>
                <w:rFonts w:cs="Times New Roman"/>
                <w:color w:val="000000"/>
                <w:sz w:val="24"/>
                <w:szCs w:val="24"/>
                <w:lang w:eastAsia="ru-RU"/>
              </w:rPr>
              <w:t>2026 год – 500.</w:t>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                       отдел по физической</w:t>
            </w:r>
          </w:p>
          <w:p>
            <w:pPr>
              <w:pStyle w:val="Style32"/>
              <w:widowControl w:val="false"/>
              <w:jc w:val="center"/>
              <w:rPr/>
            </w:pPr>
            <w:r>
              <w:rPr>
                <w:rFonts w:cs="Times New Roman" w:ascii="Times New Roman" w:hAnsi="Times New Roman"/>
                <w:color w:val="000000"/>
              </w:rPr>
              <w:t>культуре и спорту</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2232,3</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2232,3</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3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2659,0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2659,0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59"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4918,2</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4918,2</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57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4918,2</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4918,2</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16630,9</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16630,9</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1.3.3</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Участие сборных команд сельских поселений в районных соревнованиях в соответствии с переданными полномочиями по организации физкультурно-спортивной работы</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28,5</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28,5</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Количество сборных команд сельских поселений, участвующих в мероприятиях районного уровня (шт.)</w:t>
            </w:r>
          </w:p>
          <w:p>
            <w:pPr>
              <w:pStyle w:val="Normal"/>
              <w:widowControl w:val="false"/>
              <w:jc w:val="center"/>
              <w:rPr/>
            </w:pPr>
            <w:r>
              <w:rPr>
                <w:rFonts w:cs="Times New Roman"/>
                <w:color w:val="000000"/>
                <w:sz w:val="24"/>
                <w:szCs w:val="24"/>
                <w:lang w:eastAsia="ru-RU"/>
              </w:rPr>
              <w:t>2022 год – 21;</w:t>
            </w:r>
          </w:p>
          <w:p>
            <w:pPr>
              <w:pStyle w:val="Normal"/>
              <w:widowControl w:val="false"/>
              <w:jc w:val="center"/>
              <w:rPr/>
            </w:pPr>
            <w:r>
              <w:rPr>
                <w:rFonts w:cs="Times New Roman"/>
                <w:color w:val="000000"/>
                <w:sz w:val="24"/>
                <w:szCs w:val="24"/>
                <w:lang w:eastAsia="ru-RU"/>
              </w:rPr>
              <w:t>2023 год – 12;</w:t>
            </w:r>
          </w:p>
          <w:p>
            <w:pPr>
              <w:pStyle w:val="Normal"/>
              <w:widowControl w:val="false"/>
              <w:jc w:val="center"/>
              <w:rPr/>
            </w:pPr>
            <w:r>
              <w:rPr>
                <w:rFonts w:cs="Times New Roman"/>
                <w:color w:val="000000"/>
                <w:sz w:val="24"/>
                <w:szCs w:val="24"/>
                <w:lang w:eastAsia="ru-RU"/>
              </w:rPr>
              <w:t>2024 год – 12;</w:t>
            </w:r>
          </w:p>
          <w:p>
            <w:pPr>
              <w:pStyle w:val="Normal"/>
              <w:widowControl w:val="false"/>
              <w:jc w:val="center"/>
              <w:rPr/>
            </w:pPr>
            <w:r>
              <w:rPr>
                <w:rFonts w:cs="Times New Roman"/>
                <w:color w:val="000000"/>
                <w:sz w:val="24"/>
                <w:szCs w:val="24"/>
                <w:lang w:eastAsia="ru-RU"/>
              </w:rPr>
              <w:t>2025 год – 12;</w:t>
            </w:r>
          </w:p>
          <w:p>
            <w:pPr>
              <w:pStyle w:val="Normal"/>
              <w:widowControl w:val="false"/>
              <w:jc w:val="center"/>
              <w:rPr/>
            </w:pPr>
            <w:r>
              <w:rPr>
                <w:rFonts w:cs="Times New Roman"/>
                <w:color w:val="000000"/>
                <w:sz w:val="24"/>
                <w:szCs w:val="24"/>
                <w:lang w:eastAsia="ru-RU"/>
              </w:rPr>
              <w:t>2026 год – 12.</w:t>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                   отдел по физической</w:t>
            </w:r>
          </w:p>
          <w:p>
            <w:pPr>
              <w:pStyle w:val="Style32"/>
              <w:widowControl w:val="false"/>
              <w:ind w:left="-103" w:firstLine="103"/>
              <w:jc w:val="center"/>
              <w:rPr/>
            </w:pPr>
            <w:r>
              <w:rPr>
                <w:rFonts w:cs="Times New Roman" w:ascii="Times New Roman" w:hAnsi="Times New Roman"/>
                <w:color w:val="000000"/>
              </w:rPr>
              <w:t>культуре и спорту,                     МБУ ЦФМР, Запорожское, Сенное, Краснострельское, Голубицкое сельские поселения Темрюкского района</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1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432"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161,8</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161,8</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13"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161,8</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161,8</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87"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352,1</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352,1</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424"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1.3.4</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Участие спортсменов и сборных команд муниципального бюджетного учреждения дополнительного образования спортивная школа «Виктория» муниципального образования Темрюкский район в краевых, всероссийских, международных соревнованиях и спортивно-массовых мероприятиях различного уровня</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pPr>
              <w:pStyle w:val="Normal"/>
              <w:widowControl w:val="false"/>
              <w:jc w:val="center"/>
              <w:rPr/>
            </w:pPr>
            <w:r>
              <w:rPr>
                <w:rFonts w:cs="Times New Roman"/>
                <w:color w:val="000000"/>
                <w:sz w:val="24"/>
                <w:szCs w:val="24"/>
                <w:lang w:eastAsia="ru-RU"/>
              </w:rPr>
              <w:t>2022 год – 40;</w:t>
            </w:r>
          </w:p>
          <w:p>
            <w:pPr>
              <w:pStyle w:val="Normal"/>
              <w:widowControl w:val="false"/>
              <w:jc w:val="center"/>
              <w:rPr/>
            </w:pPr>
            <w:r>
              <w:rPr>
                <w:rFonts w:cs="Times New Roman"/>
                <w:color w:val="000000"/>
                <w:sz w:val="24"/>
                <w:szCs w:val="24"/>
                <w:lang w:eastAsia="ru-RU"/>
              </w:rPr>
              <w:t>2023 год – 51; 2024 год – 51;</w:t>
            </w:r>
          </w:p>
          <w:p>
            <w:pPr>
              <w:pStyle w:val="Normal"/>
              <w:widowControl w:val="false"/>
              <w:jc w:val="center"/>
              <w:rPr/>
            </w:pPr>
            <w:r>
              <w:rPr>
                <w:rFonts w:cs="Times New Roman"/>
                <w:color w:val="000000"/>
                <w:sz w:val="24"/>
                <w:szCs w:val="24"/>
                <w:lang w:eastAsia="ru-RU"/>
              </w:rPr>
              <w:t>2025 год – 51;</w:t>
            </w:r>
          </w:p>
          <w:p>
            <w:pPr>
              <w:pStyle w:val="Normal"/>
              <w:widowControl w:val="false"/>
              <w:jc w:val="center"/>
              <w:rPr/>
            </w:pPr>
            <w:r>
              <w:rPr>
                <w:rFonts w:cs="Times New Roman"/>
                <w:color w:val="000000"/>
                <w:sz w:val="24"/>
                <w:szCs w:val="24"/>
                <w:lang w:eastAsia="ru-RU"/>
              </w:rPr>
              <w:t>2026 год – 51.</w:t>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w:t>
            </w:r>
          </w:p>
          <w:p>
            <w:pPr>
              <w:pStyle w:val="ListParagraph"/>
              <w:widowControl w:val="false"/>
              <w:tabs>
                <w:tab w:val="clear" w:pos="708"/>
                <w:tab w:val="left" w:pos="322" w:leader="none"/>
              </w:tabs>
              <w:suppressAutoHyphens w:val="false"/>
              <w:ind w:left="39" w:hanging="0"/>
              <w:jc w:val="both"/>
              <w:rPr/>
            </w:pPr>
            <w:r>
              <w:rPr>
                <w:rFonts w:cs="Times New Roman"/>
                <w:color w:val="000000"/>
                <w:sz w:val="24"/>
                <w:szCs w:val="24"/>
                <w:lang w:eastAsia="ru-RU"/>
              </w:rPr>
              <w:t>МБУ ДО СШ «Виктория»</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lang w:eastAsia="ru-RU"/>
              </w:rPr>
            </w:pPr>
            <w:r>
              <w:rPr>
                <w:rFonts w:cs="Times New Roman" w:ascii="Times New Roman" w:hAnsi="Times New Roman"/>
                <w:color w:val="000000"/>
                <w:lang w:eastAsia="ru-RU"/>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lang w:eastAsia="ru-RU"/>
              </w:rPr>
            </w:pPr>
            <w:r>
              <w:rPr>
                <w:rFonts w:cs="Times New Roman" w:ascii="Times New Roman" w:hAnsi="Times New Roman"/>
                <w:color w:val="000000"/>
                <w:lang w:eastAsia="ru-RU"/>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1400,0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1400,0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3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1500,0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1500,0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95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41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9600,0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9600,0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91"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1.3.5</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Участие сборных команд муниципального бюджетного 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pBdr>
                <w:top w:val="single" w:sz="4" w:space="1" w:color="000000"/>
                <w:left w:val="single" w:sz="4" w:space="4" w:color="000000"/>
                <w:right w:val="single" w:sz="4" w:space="4" w:color="000000"/>
              </w:pBdr>
              <w:jc w:val="center"/>
              <w:rPr/>
            </w:pPr>
            <w:r>
              <w:rPr>
                <w:rFonts w:cs="Times New Roman" w:ascii="Times New Roman" w:hAnsi="Times New Roman"/>
                <w:color w:val="000000"/>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pPr>
              <w:pStyle w:val="Normal"/>
              <w:widowControl w:val="false"/>
              <w:pBdr>
                <w:top w:val="single" w:sz="4" w:space="1" w:color="000000"/>
                <w:left w:val="single" w:sz="4" w:space="4" w:color="000000"/>
                <w:right w:val="single" w:sz="4" w:space="4" w:color="000000"/>
              </w:pBdr>
              <w:jc w:val="center"/>
              <w:rPr/>
            </w:pPr>
            <w:r>
              <w:rPr>
                <w:rFonts w:cs="Times New Roman"/>
                <w:color w:val="000000"/>
                <w:sz w:val="24"/>
                <w:szCs w:val="24"/>
                <w:lang w:eastAsia="ru-RU"/>
              </w:rPr>
              <w:t>2022 год – 48;</w:t>
            </w:r>
          </w:p>
          <w:p>
            <w:pPr>
              <w:pStyle w:val="Normal"/>
              <w:widowControl w:val="false"/>
              <w:pBdr>
                <w:top w:val="single" w:sz="4" w:space="1" w:color="000000"/>
                <w:left w:val="single" w:sz="4" w:space="4" w:color="000000"/>
                <w:right w:val="single" w:sz="4" w:space="4" w:color="000000"/>
              </w:pBdr>
              <w:jc w:val="center"/>
              <w:rPr>
                <w:rFonts w:cs="Times New Roman"/>
                <w:color w:val="000000"/>
                <w:sz w:val="24"/>
                <w:szCs w:val="24"/>
                <w:lang w:eastAsia="ru-RU"/>
              </w:rPr>
            </w:pPr>
            <w:r>
              <w:rPr>
                <w:rFonts w:cs="Times New Roman"/>
                <w:color w:val="000000"/>
                <w:sz w:val="24"/>
                <w:szCs w:val="24"/>
                <w:lang w:eastAsia="ru-RU"/>
              </w:rPr>
              <w:t xml:space="preserve">2023 год – 55; </w:t>
            </w:r>
          </w:p>
          <w:p>
            <w:pPr>
              <w:pStyle w:val="Normal"/>
              <w:widowControl w:val="false"/>
              <w:pBdr>
                <w:top w:val="single" w:sz="4" w:space="1" w:color="000000"/>
                <w:left w:val="single" w:sz="4" w:space="4" w:color="000000"/>
                <w:right w:val="single" w:sz="4" w:space="4" w:color="000000"/>
              </w:pBdr>
              <w:jc w:val="center"/>
              <w:rPr>
                <w:rFonts w:cs="Times New Roman"/>
                <w:color w:val="000000"/>
                <w:sz w:val="24"/>
                <w:szCs w:val="24"/>
                <w:lang w:eastAsia="ru-RU"/>
              </w:rPr>
            </w:pPr>
            <w:r>
              <w:rPr>
                <w:rFonts w:cs="Times New Roman"/>
                <w:color w:val="000000"/>
                <w:sz w:val="24"/>
                <w:szCs w:val="24"/>
                <w:lang w:eastAsia="ru-RU"/>
              </w:rPr>
            </w:r>
          </w:p>
          <w:p>
            <w:pPr>
              <w:pStyle w:val="Normal"/>
              <w:widowControl w:val="false"/>
              <w:pBdr>
                <w:top w:val="single" w:sz="4" w:space="1" w:color="000000"/>
                <w:left w:val="single" w:sz="4" w:space="4" w:color="000000"/>
                <w:right w:val="single" w:sz="4" w:space="4" w:color="000000"/>
              </w:pBdr>
              <w:jc w:val="center"/>
              <w:rPr/>
            </w:pPr>
            <w:r>
              <w:rPr>
                <w:rFonts w:cs="Times New Roman"/>
                <w:color w:val="000000"/>
                <w:sz w:val="24"/>
                <w:szCs w:val="24"/>
                <w:lang w:eastAsia="ru-RU"/>
              </w:rPr>
              <w:t>2024 год – 55;</w:t>
            </w:r>
          </w:p>
          <w:p>
            <w:pPr>
              <w:pStyle w:val="Normal"/>
              <w:widowControl w:val="false"/>
              <w:jc w:val="center"/>
              <w:rPr/>
            </w:pPr>
            <w:r>
              <w:rPr>
                <w:rFonts w:cs="Times New Roman"/>
                <w:color w:val="000000"/>
                <w:sz w:val="24"/>
                <w:szCs w:val="24"/>
                <w:lang w:eastAsia="ru-RU"/>
              </w:rPr>
              <w:t>2025 год – 55;</w:t>
            </w:r>
          </w:p>
          <w:p>
            <w:pPr>
              <w:pStyle w:val="Normal"/>
              <w:widowControl w:val="false"/>
              <w:jc w:val="center"/>
              <w:rPr/>
            </w:pPr>
            <w:r>
              <w:rPr>
                <w:rFonts w:cs="Times New Roman"/>
                <w:color w:val="000000"/>
                <w:sz w:val="24"/>
                <w:szCs w:val="24"/>
                <w:lang w:eastAsia="ru-RU"/>
              </w:rPr>
              <w:t>2026 год – 55.</w:t>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eastAsia="Times New Roman" w:cs="Times New Roman"/>
                <w:color w:val="000000"/>
                <w:sz w:val="24"/>
                <w:szCs w:val="24"/>
              </w:rPr>
              <w:t xml:space="preserve">Администрация МО ТР, управление </w:t>
            </w:r>
            <w:r>
              <w:rPr>
                <w:rFonts w:cs="Times New Roman"/>
                <w:color w:val="000000"/>
                <w:sz w:val="24"/>
                <w:szCs w:val="24"/>
              </w:rPr>
              <w:t>образованием</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1400,0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1400,0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09"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1500,0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1500,0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23"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103"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3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9600,0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9600,0</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rFonts w:ascii="Times New Roman" w:hAnsi="Times New Roman" w:cs="Times New Roman"/>
                <w:color w:val="000000"/>
              </w:rPr>
            </w:pPr>
            <w:r>
              <w:rPr>
                <w:rFonts w:cs="Times New Roman" w:ascii="Times New Roman" w:hAnsi="Times New Roman"/>
                <w:color w:val="000000"/>
              </w:rPr>
              <w:t xml:space="preserve">Итого </w:t>
            </w:r>
          </w:p>
          <w:p>
            <w:pPr>
              <w:pStyle w:val="Style32"/>
              <w:widowControl w:val="false"/>
              <w:rPr/>
            </w:pPr>
            <w:r>
              <w:rPr>
                <w:rFonts w:cs="Times New Roman" w:ascii="Times New Roman" w:hAnsi="Times New Roman"/>
                <w:color w:val="000000"/>
              </w:rPr>
              <w:t>по муниципальной программе</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p>
            <w:pPr>
              <w:pStyle w:val="Normal"/>
              <w:widowControl w:val="false"/>
              <w:rPr>
                <w:rFonts w:cs="Times New Roman"/>
                <w:color w:val="000000"/>
                <w:sz w:val="24"/>
                <w:szCs w:val="24"/>
                <w:lang w:eastAsia="ru-RU"/>
              </w:rPr>
            </w:pPr>
            <w:r>
              <w:rPr>
                <w:rFonts w:cs="Times New Roman"/>
                <w:color w:val="000000"/>
                <w:sz w:val="24"/>
                <w:szCs w:val="24"/>
                <w:lang w:eastAsia="ru-RU"/>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cs="Times New Roman"/>
                <w:color w:val="000000"/>
                <w:sz w:val="24"/>
                <w:szCs w:val="24"/>
              </w:rPr>
            </w:pPr>
            <w:r>
              <w:rPr>
                <w:rFonts w:cs="Times New Roman"/>
                <w:color w:val="000000"/>
                <w:sz w:val="24"/>
                <w:szCs w:val="24"/>
              </w:rPr>
              <w:t>2022</w:t>
            </w:r>
          </w:p>
          <w:p>
            <w:pPr>
              <w:pStyle w:val="Normal"/>
              <w:widowControl w:val="false"/>
              <w:jc w:val="center"/>
              <w:rPr/>
            </w:pPr>
            <w:r>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96370,2</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5117,8</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91252,4</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cs="Times New Roman"/>
                <w:color w:val="000000"/>
                <w:sz w:val="24"/>
                <w:szCs w:val="24"/>
              </w:rPr>
            </w:pPr>
            <w:r>
              <w:rPr>
                <w:rFonts w:cs="Times New Roman"/>
                <w:color w:val="000000"/>
                <w:sz w:val="24"/>
                <w:szCs w:val="24"/>
              </w:rPr>
              <w:t>2023</w:t>
            </w:r>
          </w:p>
          <w:p>
            <w:pPr>
              <w:pStyle w:val="Normal"/>
              <w:widowControl w:val="false"/>
              <w:rPr/>
            </w:pPr>
            <w:r>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112366,5</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5904,2</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106462,3</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cs="Times New Roman"/>
                <w:color w:val="000000"/>
                <w:sz w:val="24"/>
                <w:szCs w:val="24"/>
              </w:rPr>
            </w:pPr>
            <w:r>
              <w:rPr>
                <w:rFonts w:cs="Times New Roman"/>
                <w:color w:val="000000"/>
                <w:sz w:val="24"/>
                <w:szCs w:val="24"/>
              </w:rPr>
              <w:t>2024</w:t>
            </w:r>
          </w:p>
          <w:p>
            <w:pPr>
              <w:pStyle w:val="Normal"/>
              <w:widowControl w:val="false"/>
              <w:rPr/>
            </w:pPr>
            <w:r>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131658,3</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sz w:val="24"/>
                <w:szCs w:val="24"/>
              </w:rPr>
              <w:t>1803,9</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sz w:val="24"/>
                <w:szCs w:val="24"/>
              </w:rPr>
              <w:t>129854,4</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cs="Times New Roman"/>
                <w:color w:val="000000"/>
                <w:sz w:val="24"/>
                <w:szCs w:val="24"/>
              </w:rPr>
            </w:pPr>
            <w:r>
              <w:rPr>
                <w:rFonts w:cs="Times New Roman"/>
                <w:color w:val="000000"/>
                <w:sz w:val="24"/>
                <w:szCs w:val="24"/>
              </w:rPr>
              <w:t>2025</w:t>
            </w:r>
          </w:p>
          <w:p>
            <w:pPr>
              <w:pStyle w:val="Normal"/>
              <w:widowControl w:val="false"/>
              <w:rPr/>
            </w:pPr>
            <w:r>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135490,2</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2178,9</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133311,3</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cs="Times New Roman"/>
                <w:color w:val="000000"/>
                <w:sz w:val="24"/>
                <w:szCs w:val="24"/>
              </w:rPr>
            </w:pPr>
            <w:r>
              <w:rPr>
                <w:rFonts w:cs="Times New Roman"/>
                <w:color w:val="000000"/>
                <w:sz w:val="24"/>
                <w:szCs w:val="24"/>
              </w:rPr>
              <w:t>2026</w:t>
            </w:r>
          </w:p>
          <w:p>
            <w:pPr>
              <w:pStyle w:val="Normal"/>
              <w:widowControl w:val="false"/>
              <w:rPr/>
            </w:pPr>
            <w:r>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135940,0</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2178,9</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133761,1</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r>
        <w:trPr>
          <w:trHeight w:val="311"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cs="Times New Roman"/>
                <w:color w:val="000000"/>
                <w:sz w:val="24"/>
                <w:szCs w:val="24"/>
              </w:rPr>
            </w:pPr>
            <w:r>
              <w:rPr>
                <w:rFonts w:cs="Times New Roman"/>
                <w:color w:val="000000"/>
                <w:sz w:val="24"/>
                <w:szCs w:val="24"/>
              </w:rPr>
              <w:t>Всего</w:t>
            </w:r>
          </w:p>
          <w:p>
            <w:pPr>
              <w:pStyle w:val="Normal"/>
              <w:widowControl w:val="false"/>
              <w:rPr/>
            </w:pPr>
            <w:r>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611825,2</w:t>
            </w:r>
          </w:p>
        </w:tc>
        <w:tc>
          <w:tcPr>
            <w:tcW w:w="113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17183,7</w:t>
            </w:r>
          </w:p>
        </w:tc>
        <w:tc>
          <w:tcPr>
            <w:tcW w:w="12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594641,5</w:t>
            </w:r>
          </w:p>
        </w:tc>
        <w:tc>
          <w:tcPr>
            <w:tcW w:w="89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r>
        <w:trPr/>
        <w:tc>
          <w:tcPr>
            <w:tcW w:w="14411" w:type="dxa"/>
            <w:gridSpan w:val="1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__________________________</w:t>
            </w:r>
          </w:p>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&lt;1&gt; Отмечаются мероприятия программы в следующих случаях:</w:t>
            </w:r>
          </w:p>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604,606 целевых показателей, присваивается статус «2»;</w:t>
            </w:r>
          </w:p>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если мероприятие является мероприятием муниципальных проектов присваивается статус «4».</w:t>
            </w:r>
          </w:p>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Допускается присваивание нескольких статусов одному мероприятию через дробь.</w:t>
            </w:r>
          </w:p>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 Указывается наименование мероприятия с ссылкой на федеральные, региональные, муниципальные проекты при их наличии.</w:t>
            </w:r>
          </w:p>
          <w:p>
            <w:pPr>
              <w:pStyle w:val="Normal"/>
              <w:widowControl w:val="false"/>
              <w:rPr>
                <w:rFonts w:cs="Times New Roman"/>
                <w:color w:val="000000"/>
                <w:sz w:val="24"/>
                <w:szCs w:val="24"/>
              </w:rPr>
            </w:pPr>
            <w:r>
              <w:rPr>
                <w:rFonts w:eastAsia="Times New Roman" w:cs="Times New Roman"/>
                <w:color w:val="000000"/>
                <w:sz w:val="24"/>
                <w:szCs w:val="24"/>
              </w:rPr>
              <w:t xml:space="preserve">          </w:t>
            </w:r>
            <w:r>
              <w:rPr>
                <w:rFonts w:cs="Times New Roman"/>
                <w:color w:val="000000"/>
                <w:sz w:val="24"/>
                <w:szCs w:val="24"/>
              </w:rPr>
              <w:t>** Указывается в случае, если основное мероприятие частично содержит финансовое обеспечение муниципального проекта.</w:t>
            </w:r>
          </w:p>
        </w:tc>
      </w:tr>
    </w:tbl>
    <w:p>
      <w:pPr>
        <w:pStyle w:val="Normal"/>
        <w:rPr/>
      </w:pPr>
      <w:r>
        <w:rPr>
          <w:rFonts w:eastAsia="Times New Roman" w:cs="Times New Roman"/>
          <w:b/>
          <w:color w:val="000000"/>
          <w:szCs w:val="28"/>
        </w:rPr>
        <w:t xml:space="preserve">                                                                                                                                                                                                             </w:t>
      </w:r>
      <w:r>
        <w:rPr>
          <w:rFonts w:cs="Times New Roman"/>
          <w:color w:val="000000"/>
          <w:szCs w:val="28"/>
        </w:rPr>
        <w:t>».</w:t>
      </w:r>
    </w:p>
    <w:p>
      <w:pPr>
        <w:pStyle w:val="Normal"/>
        <w:rPr>
          <w:rFonts w:cs="Times New Roman"/>
          <w:color w:val="000000"/>
          <w:szCs w:val="28"/>
        </w:rPr>
      </w:pPr>
      <w:r>
        <w:rPr>
          <w:rFonts w:cs="Times New Roman"/>
          <w:color w:val="000000"/>
          <w:szCs w:val="28"/>
        </w:rPr>
      </w:r>
    </w:p>
    <w:p>
      <w:pPr>
        <w:pStyle w:val="Normal"/>
        <w:rPr>
          <w:rFonts w:cs="Times New Roman"/>
          <w:color w:val="000000"/>
          <w:szCs w:val="28"/>
        </w:rPr>
      </w:pPr>
      <w:r>
        <w:rPr>
          <w:rFonts w:cs="Times New Roman"/>
          <w:color w:val="000000"/>
          <w:szCs w:val="28"/>
        </w:rPr>
      </w:r>
    </w:p>
    <w:p>
      <w:pPr>
        <w:pStyle w:val="Normal"/>
        <w:rPr/>
      </w:pPr>
      <w:r>
        <w:rPr>
          <w:rFonts w:cs="Times New Roman"/>
          <w:color w:val="000000"/>
          <w:szCs w:val="28"/>
        </w:rPr>
        <w:t xml:space="preserve">    </w:t>
      </w:r>
      <w:r>
        <w:rPr>
          <w:rFonts w:cs="Times New Roman"/>
          <w:color w:val="000000"/>
          <w:szCs w:val="28"/>
        </w:rPr>
        <w:t>Заместитель главы</w:t>
      </w:r>
    </w:p>
    <w:p>
      <w:pPr>
        <w:pStyle w:val="Normal"/>
        <w:rPr/>
      </w:pPr>
      <w:r>
        <w:rPr>
          <w:rFonts w:cs="Times New Roman"/>
          <w:color w:val="000000"/>
          <w:szCs w:val="28"/>
        </w:rPr>
        <w:t xml:space="preserve">    </w:t>
      </w:r>
      <w:r>
        <w:rPr>
          <w:rFonts w:cs="Times New Roman"/>
          <w:color w:val="000000"/>
          <w:szCs w:val="28"/>
        </w:rPr>
        <w:t xml:space="preserve">муниципального образования                                                                                                                                             </w:t>
      </w:r>
    </w:p>
    <w:p>
      <w:pPr>
        <w:pStyle w:val="Normal"/>
        <w:rPr/>
      </w:pPr>
      <w:r>
        <w:rPr>
          <w:rFonts w:cs="Times New Roman"/>
          <w:color w:val="000000"/>
          <w:szCs w:val="28"/>
        </w:rPr>
        <w:t xml:space="preserve">    </w:t>
      </w:r>
      <w:r>
        <w:rPr>
          <w:rFonts w:cs="Times New Roman"/>
          <w:color w:val="000000"/>
          <w:szCs w:val="28"/>
        </w:rPr>
        <w:t>Темрюкский район                                                                                                                                                      И.И. Костюк</w:t>
      </w:r>
    </w:p>
    <w:sectPr>
      <w:headerReference w:type="default" r:id="rId2"/>
      <w:headerReference w:type="first" r:id="rId3"/>
      <w:type w:val="nextPage"/>
      <w:pgSz w:orient="landscape" w:w="16838" w:h="11906"/>
      <w:pgMar w:left="1134" w:right="962" w:header="709" w:top="1701" w:footer="0" w:bottom="567" w:gutter="0"/>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ourier New">
    <w:charset w:val="cc"/>
    <w:family w:val="roman"/>
    <w:pitch w:val="variable"/>
  </w:font>
  <w:font w:name="Tahoma">
    <w:charset w:val="cc"/>
    <w:family w:val="roman"/>
    <w:pitch w:val="variable"/>
  </w:font>
  <w:font w:name="Segoe UI">
    <w:charset w:val="cc"/>
    <w:family w:val="roman"/>
    <w:pitch w:val="variable"/>
  </w:font>
  <w:font w:name="Liberation Sans">
    <w:altName w:val="Arial"/>
    <w:charset w:val="cc"/>
    <w:family w:val="swiss"/>
    <w:pitch w:val="variable"/>
  </w:font>
  <w:font w:name="Liberation Sans">
    <w:altName w:val="Arial"/>
    <w:charset w:val="cc"/>
    <w:family w:val="roman"/>
    <w:pitch w:val="variable"/>
  </w:font>
  <w:font w:name="Arial">
    <w:charset w:val="cc"/>
    <w:family w:val="roman"/>
    <w:pitch w:val="variable"/>
  </w:font>
  <w:font w:name="Calibri">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0"/>
      <w:tabs>
        <w:tab w:val="clear" w:pos="4677"/>
        <w:tab w:val="clear" w:pos="9355"/>
        <w:tab w:val="left" w:pos="10500" w:leader="none"/>
      </w:tabs>
      <w:jc w:val="center"/>
      <w:rPr/>
    </w:pPr>
    <w:r>
      <w:rPr/>
      <mc:AlternateContent>
        <mc:Choice Requires="wps">
          <w:drawing>
            <wp:anchor behindDoc="1" distT="0" distB="0" distL="0" distR="0" simplePos="0" locked="0" layoutInCell="0" allowOverlap="1" relativeHeight="27">
              <wp:simplePos x="0" y="0"/>
              <wp:positionH relativeFrom="page">
                <wp:posOffset>-20807680</wp:posOffset>
              </wp:positionH>
              <wp:positionV relativeFrom="page">
                <wp:posOffset>-20807680</wp:posOffset>
              </wp:positionV>
              <wp:extent cx="2327275" cy="4352290"/>
              <wp:effectExtent l="4445" t="4445" r="3175" b="0"/>
              <wp:wrapNone/>
              <wp:docPr id="1" name="Врезка1"/>
              <a:graphic xmlns:a="http://schemas.openxmlformats.org/drawingml/2006/main">
                <a:graphicData uri="http://schemas.microsoft.com/office/word/2010/wordprocessingShape">
                  <wps:wsp>
                    <wps:cNvSpPr/>
                    <wps:spPr>
                      <a:xfrm>
                        <a:off x="0" y="0"/>
                        <a:ext cx="2326680" cy="4351680"/>
                      </a:xfrm>
                      <a:custGeom>
                        <a:avLst/>
                        <a:gdLst/>
                        <a:ahLst/>
                        <a:rect l="l" t="t" r="r" b="b"/>
                        <a:pathLst>
                          <a:path w="6462" h="12087">
                            <a:moveTo>
                              <a:pt x="0" y="12086"/>
                            </a:moveTo>
                            <a:lnTo>
                              <a:pt x="0" y="0"/>
                            </a:lnTo>
                            <a:lnTo>
                              <a:pt x="0" y="12086"/>
                            </a:lnTo>
                            <a:lnTo>
                              <a:pt x="6461" y="12086"/>
                            </a:lnTo>
                            <a:lnTo>
                              <a:pt x="6461" y="0"/>
                            </a:lnTo>
                          </a:path>
                        </a:pathLst>
                      </a:custGeom>
                      <a:no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3">
              <wp:simplePos x="0" y="0"/>
              <wp:positionH relativeFrom="column">
                <wp:posOffset>9413875</wp:posOffset>
              </wp:positionH>
              <wp:positionV relativeFrom="paragraph">
                <wp:posOffset>3088640</wp:posOffset>
              </wp:positionV>
              <wp:extent cx="551180" cy="414020"/>
              <wp:effectExtent l="3175" t="2540" r="0" b="3810"/>
              <wp:wrapNone/>
              <wp:docPr id="2" name="Text Box 2"/>
              <a:graphic xmlns:a="http://schemas.openxmlformats.org/drawingml/2006/main">
                <a:graphicData uri="http://schemas.microsoft.com/office/word/2010/wordprocessingShape">
                  <wps:wsp>
                    <wps:cNvSpPr/>
                    <wps:spPr>
                      <a:xfrm>
                        <a:off x="0" y="0"/>
                        <a:ext cx="550440" cy="413280"/>
                      </a:xfrm>
                      <a:prstGeom prst="rect">
                        <a:avLst/>
                      </a:prstGeom>
                      <a:solidFill>
                        <a:srgbClr val="ffffff"/>
                      </a:solidFill>
                      <a:ln w="0">
                        <a:noFill/>
                      </a:ln>
                    </wps:spPr>
                    <wps:style>
                      <a:lnRef idx="0"/>
                      <a:fillRef idx="0"/>
                      <a:effectRef idx="0"/>
                      <a:fontRef idx="minor"/>
                    </wps:style>
                    <wps:txbx>
                      <w:txbxContent>
                        <w:p>
                          <w:pPr>
                            <w:pStyle w:val="Style35"/>
                            <w:spacing w:before="120" w:after="0"/>
                            <w:rPr>
                              <w:color w:val="000000"/>
                            </w:rPr>
                          </w:pPr>
                          <w:r>
                            <w:rPr>
                              <w:color w:val="000000"/>
                            </w:rPr>
                            <w:fldChar w:fldCharType="begin"/>
                          </w:r>
                          <w:r>
                            <w:rPr>
                              <w:color w:val="000000"/>
                            </w:rPr>
                            <w:instrText> PAGE </w:instrText>
                          </w:r>
                          <w:r>
                            <w:rPr>
                              <w:color w:val="000000"/>
                            </w:rPr>
                            <w:fldChar w:fldCharType="separate"/>
                          </w:r>
                          <w:r>
                            <w:rPr>
                              <w:color w:val="000000"/>
                            </w:rPr>
                            <w:t>27</w:t>
                          </w:r>
                          <w:r>
                            <w:rPr>
                              <w:color w:val="000000"/>
                            </w:rPr>
                            <w:fldChar w:fldCharType="end"/>
                          </w:r>
                        </w:p>
                        <w:p>
                          <w:pPr>
                            <w:pStyle w:val="Style35"/>
                            <w:spacing w:before="120" w:after="0"/>
                            <w:rPr>
                              <w:color w:val="000000"/>
                            </w:rPr>
                          </w:pPr>
                          <w:r>
                            <w:rPr>
                              <w:color w:val="000000"/>
                            </w:rPr>
                          </w:r>
                        </w:p>
                      </w:txbxContent>
                    </wps:txbx>
                    <wps:bodyPr lIns="92880" rIns="92880" tIns="47160" bIns="47160" anchor="t" vert="eaVert">
                      <a:noAutofit/>
                    </wps:bodyPr>
                  </wps:wsp>
                </a:graphicData>
              </a:graphic>
            </wp:anchor>
          </w:drawing>
        </mc:Choice>
        <mc:Fallback>
          <w:pict>
            <v:rect id="shape_0" ID="Text Box 2" fillcolor="white" stroked="f" style="position:absolute;margin-left:741.25pt;margin-top:243.2pt;width:43.3pt;height:32.5pt">
              <w10:wrap type="square"/>
              <v:fill o:detectmouseclick="t" type="solid" color2="black"/>
              <v:stroke color="#3465a4" joinstyle="round" endcap="flat"/>
              <v:textbox>
                <w:txbxContent>
                  <w:p>
                    <w:pPr>
                      <w:pStyle w:val="Style35"/>
                      <w:spacing w:before="120" w:after="0"/>
                      <w:rPr>
                        <w:color w:val="000000"/>
                      </w:rPr>
                    </w:pPr>
                    <w:r>
                      <w:rPr>
                        <w:color w:val="000000"/>
                      </w:rPr>
                      <w:fldChar w:fldCharType="begin"/>
                    </w:r>
                    <w:r>
                      <w:rPr>
                        <w:color w:val="000000"/>
                      </w:rPr>
                      <w:instrText> PAGE </w:instrText>
                    </w:r>
                    <w:r>
                      <w:rPr>
                        <w:color w:val="000000"/>
                      </w:rPr>
                      <w:fldChar w:fldCharType="separate"/>
                    </w:r>
                    <w:r>
                      <w:rPr>
                        <w:color w:val="000000"/>
                      </w:rPr>
                      <w:t>27</w:t>
                    </w:r>
                    <w:r>
                      <w:rPr>
                        <w:color w:val="000000"/>
                      </w:rPr>
                      <w:fldChar w:fldCharType="end"/>
                    </w:r>
                  </w:p>
                  <w:p>
                    <w:pPr>
                      <w:pStyle w:val="Style35"/>
                      <w:spacing w:before="120" w:after="0"/>
                      <w:rPr>
                        <w:color w:val="000000"/>
                      </w:rPr>
                    </w:pPr>
                    <w:r>
                      <w:rPr>
                        <w:color w:val="000000"/>
                      </w:rPr>
                    </w:r>
                  </w:p>
                </w:txbxContent>
              </v:textbox>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sz w:val="24"/>
        <w:rFonts w:eastAsia="Times New Roman"/>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isplayBackgroundShape/>
  <w:embedSystemFont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eastAsia="Calibri" w:cs="font227" w:ascii="Times New Roman" w:hAnsi="Times New Roman"/>
      <w:color w:val="auto"/>
      <w:kern w:val="0"/>
      <w:sz w:val="28"/>
      <w:szCs w:val="22"/>
      <w:lang w:eastAsia="zh-CN" w:val="ru-RU" w:bidi="ar-SA"/>
    </w:rPr>
  </w:style>
  <w:style w:type="character" w:styleId="DefaultParagraphFont" w:default="1">
    <w:name w:val="Default Paragraph Font"/>
    <w:uiPriority w:val="1"/>
    <w:semiHidden/>
    <w:unhideWhenUsed/>
    <w:qFormat/>
    <w:rPr/>
  </w:style>
  <w:style w:type="character" w:styleId="WW8Num1z0" w:customStyle="1">
    <w:name w:val="WW8Num1z0"/>
    <w:qFormat/>
    <w:rPr>
      <w:rFonts w:eastAsia="Times New Roman"/>
      <w:color w:val="000000"/>
      <w:sz w:val="24"/>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2" w:customStyle="1">
    <w:name w:val="Основной шрифт абзаца2"/>
    <w:qFormat/>
    <w:rPr/>
  </w:style>
  <w:style w:type="character" w:styleId="1" w:customStyle="1">
    <w:name w:val="Основной шрифт абзаца1"/>
    <w:qFormat/>
    <w:rPr/>
  </w:style>
  <w:style w:type="character" w:styleId="3" w:customStyle="1">
    <w:name w:val="Основной шрифт абзаца3"/>
    <w:qFormat/>
    <w:rPr/>
  </w:style>
  <w:style w:type="character" w:styleId="Style14" w:customStyle="1">
    <w:name w:val="Верхний колонтитул Знак"/>
    <w:qFormat/>
    <w:rPr>
      <w:rFonts w:ascii="Times New Roman" w:hAnsi="Times New Roman" w:cs="Times New Roman"/>
      <w:sz w:val="28"/>
    </w:rPr>
  </w:style>
  <w:style w:type="character" w:styleId="Style15" w:customStyle="1">
    <w:name w:val="Нижний колонтитул Знак"/>
    <w:qFormat/>
    <w:rPr>
      <w:rFonts w:ascii="Times New Roman" w:hAnsi="Times New Roman" w:cs="Times New Roman"/>
      <w:sz w:val="28"/>
    </w:rPr>
  </w:style>
  <w:style w:type="character" w:styleId="Style16" w:customStyle="1">
    <w:name w:val="Текст Знак"/>
    <w:qFormat/>
    <w:rPr>
      <w:rFonts w:ascii="Courier New" w:hAnsi="Courier New" w:eastAsia="Times New Roman" w:cs="Times New Roman"/>
      <w:sz w:val="20"/>
      <w:szCs w:val="20"/>
    </w:rPr>
  </w:style>
  <w:style w:type="character" w:styleId="31" w:customStyle="1">
    <w:name w:val="Основной текст 3 Знак"/>
    <w:qFormat/>
    <w:rPr>
      <w:rFonts w:ascii="Times New Roman" w:hAnsi="Times New Roman" w:eastAsia="Times New Roman" w:cs="Times New Roman"/>
      <w:b/>
      <w:sz w:val="28"/>
      <w:szCs w:val="20"/>
    </w:rPr>
  </w:style>
  <w:style w:type="character" w:styleId="11" w:customStyle="1">
    <w:name w:val="Основной текст Знак1"/>
    <w:qFormat/>
    <w:rPr>
      <w:rFonts w:ascii="Times New Roman" w:hAnsi="Times New Roman" w:cs="Times New Roman"/>
      <w:sz w:val="27"/>
      <w:szCs w:val="27"/>
      <w:shd w:fill="FFFFFF" w:val="clear"/>
    </w:rPr>
  </w:style>
  <w:style w:type="character" w:styleId="Style17" w:customStyle="1">
    <w:name w:val="Текст выноски Знак"/>
    <w:qFormat/>
    <w:rPr>
      <w:rFonts w:ascii="Tahoma" w:hAnsi="Tahoma" w:cs="Tahoma"/>
      <w:sz w:val="16"/>
      <w:szCs w:val="16"/>
    </w:rPr>
  </w:style>
  <w:style w:type="character" w:styleId="12" w:customStyle="1">
    <w:name w:val="Номер страницы1"/>
    <w:basedOn w:val="3"/>
    <w:qFormat/>
    <w:rPr/>
  </w:style>
  <w:style w:type="character" w:styleId="Style18" w:customStyle="1">
    <w:name w:val="Гипертекстовая ссылка"/>
    <w:qFormat/>
    <w:rPr>
      <w:color w:val="106BBE"/>
    </w:rPr>
  </w:style>
  <w:style w:type="character" w:styleId="Style19" w:customStyle="1">
    <w:name w:val="Активная гипертекстовая ссылка"/>
    <w:qFormat/>
    <w:rPr>
      <w:color w:val="106BBE"/>
      <w:u w:val="single"/>
    </w:rPr>
  </w:style>
  <w:style w:type="character" w:styleId="Style20" w:customStyle="1">
    <w:name w:val="Основной текст Знак"/>
    <w:qFormat/>
    <w:rPr>
      <w:rFonts w:ascii="Times New Roman" w:hAnsi="Times New Roman" w:eastAsia="Times New Roman" w:cs="Times New Roman"/>
      <w:sz w:val="24"/>
      <w:szCs w:val="24"/>
    </w:rPr>
  </w:style>
  <w:style w:type="character" w:styleId="11pt" w:customStyle="1">
    <w:name w:val="Основной текст + 11 pt"/>
    <w:qFormat/>
    <w:rPr>
      <w:rFonts w:ascii="Times New Roman" w:hAnsi="Times New Roman" w:eastAsia="Times New Roman" w:cs="Times New Roman"/>
      <w:color w:val="000000"/>
      <w:spacing w:val="0"/>
      <w:w w:val="100"/>
      <w:sz w:val="22"/>
      <w:szCs w:val="22"/>
      <w:shd w:fill="FFFFFF" w:val="clear"/>
      <w:lang w:val="ru-RU" w:bidi="ru-RU"/>
    </w:rPr>
  </w:style>
  <w:style w:type="character" w:styleId="13" w:customStyle="1">
    <w:name w:val="Гиперссылка1"/>
    <w:qFormat/>
    <w:rPr>
      <w:color w:val="000080"/>
      <w:u w:val="single"/>
    </w:rPr>
  </w:style>
  <w:style w:type="character" w:styleId="14" w:customStyle="1">
    <w:name w:val="Верхний колонтитул Знак1"/>
    <w:qFormat/>
    <w:rPr>
      <w:rFonts w:ascii="Times New Roman" w:hAnsi="Times New Roman" w:cs="Times New Roman"/>
      <w:sz w:val="28"/>
    </w:rPr>
  </w:style>
  <w:style w:type="character" w:styleId="15" w:customStyle="1">
    <w:name w:val="Нижний колонтитул Знак1"/>
    <w:qFormat/>
    <w:rPr>
      <w:rFonts w:ascii="Times New Roman" w:hAnsi="Times New Roman" w:cs="Times New Roman"/>
      <w:sz w:val="28"/>
    </w:rPr>
  </w:style>
  <w:style w:type="character" w:styleId="Style21" w:customStyle="1">
    <w:name w:val="Интернет-ссылка"/>
    <w:rPr>
      <w:color w:val="000080"/>
      <w:u w:val="single"/>
    </w:rPr>
  </w:style>
  <w:style w:type="character" w:styleId="21" w:customStyle="1">
    <w:name w:val="Верхний колонтитул Знак2"/>
    <w:qFormat/>
    <w:rPr>
      <w:rFonts w:ascii="Times New Roman" w:hAnsi="Times New Roman" w:cs="Times New Roman"/>
      <w:sz w:val="28"/>
    </w:rPr>
  </w:style>
  <w:style w:type="character" w:styleId="22" w:customStyle="1">
    <w:name w:val="Нижний колонтитул Знак2"/>
    <w:qFormat/>
    <w:rPr>
      <w:rFonts w:ascii="Times New Roman" w:hAnsi="Times New Roman" w:cs="Times New Roman"/>
      <w:sz w:val="28"/>
    </w:rPr>
  </w:style>
  <w:style w:type="character" w:styleId="16" w:customStyle="1">
    <w:name w:val="Текст выноски Знак1"/>
    <w:qFormat/>
    <w:rPr>
      <w:rFonts w:ascii="Segoe UI" w:hAnsi="Segoe UI" w:eastAsia="Calibri" w:cs="Segoe UI"/>
      <w:sz w:val="18"/>
      <w:szCs w:val="18"/>
    </w:rPr>
  </w:style>
  <w:style w:type="character" w:styleId="Pagenumber">
    <w:name w:val="page number"/>
    <w:qFormat/>
    <w:rPr/>
  </w:style>
  <w:style w:type="character" w:styleId="WW" w:customStyle="1">
    <w:name w:val="WW-Интернет-ссылка"/>
    <w:qFormat/>
    <w:rPr>
      <w:color w:val="000080"/>
      <w:u w:val="single"/>
    </w:rPr>
  </w:style>
  <w:style w:type="character" w:styleId="17" w:customStyle="1">
    <w:name w:val="Текст Знак1"/>
    <w:qFormat/>
    <w:rPr>
      <w:rFonts w:ascii="Courier New" w:hAnsi="Courier New" w:cs="Courier New"/>
      <w:lang w:eastAsia="zh-CN"/>
    </w:rPr>
  </w:style>
  <w:style w:type="character" w:styleId="311" w:customStyle="1">
    <w:name w:val="Основной текст 3 Знак1"/>
    <w:qFormat/>
    <w:rPr>
      <w:b/>
      <w:sz w:val="28"/>
      <w:lang w:eastAsia="zh-CN"/>
    </w:rPr>
  </w:style>
  <w:style w:type="paragraph" w:styleId="Style22">
    <w:name w:val="Заголовок"/>
    <w:basedOn w:val="Normal"/>
    <w:next w:val="Style23"/>
    <w:qFormat/>
    <w:pPr>
      <w:keepNext w:val="true"/>
      <w:spacing w:before="240" w:after="120"/>
    </w:pPr>
    <w:rPr>
      <w:rFonts w:ascii="Liberation Sans" w:hAnsi="Liberation Sans" w:eastAsia="Microsoft YaHei" w:cs="Lucida Sans"/>
      <w:sz w:val="28"/>
      <w:szCs w:val="28"/>
    </w:rPr>
  </w:style>
  <w:style w:type="paragraph" w:styleId="Style23">
    <w:name w:val="Body Text"/>
    <w:basedOn w:val="Normal"/>
    <w:pPr>
      <w:spacing w:before="0" w:after="120"/>
    </w:pPr>
    <w:rPr>
      <w:rFonts w:eastAsia="Times New Roman" w:cs="Times New Roman"/>
      <w:sz w:val="24"/>
      <w:szCs w:val="24"/>
    </w:rPr>
  </w:style>
  <w:style w:type="paragraph" w:styleId="Style24">
    <w:name w:val="List"/>
    <w:basedOn w:val="Style23"/>
    <w:pPr/>
    <w:rPr>
      <w:rFonts w:cs="Lucida Sans"/>
    </w:rPr>
  </w:style>
  <w:style w:type="paragraph" w:styleId="Style25">
    <w:name w:val="Caption"/>
    <w:basedOn w:val="Normal"/>
    <w:qFormat/>
    <w:pPr>
      <w:suppressLineNumbers/>
      <w:spacing w:before="120" w:after="120"/>
    </w:pPr>
    <w:rPr>
      <w:rFonts w:cs="Lucida Sans"/>
      <w:i/>
      <w:iCs/>
      <w:sz w:val="24"/>
      <w:szCs w:val="24"/>
    </w:rPr>
  </w:style>
  <w:style w:type="paragraph" w:styleId="Style26">
    <w:name w:val="Указатель"/>
    <w:basedOn w:val="Normal"/>
    <w:qFormat/>
    <w:pPr>
      <w:suppressLineNumbers/>
    </w:pPr>
    <w:rPr>
      <w:rFonts w:cs="Lucida Sans"/>
    </w:rPr>
  </w:style>
  <w:style w:type="paragraph" w:styleId="Style27">
    <w:name w:val="Title"/>
    <w:basedOn w:val="Normal"/>
    <w:next w:val="Style23"/>
    <w:qFormat/>
    <w:pPr>
      <w:keepNext w:val="true"/>
      <w:spacing w:before="240" w:after="120"/>
    </w:pPr>
    <w:rPr>
      <w:rFonts w:ascii="Liberation Sans" w:hAnsi="Liberation Sans" w:eastAsia="Microsoft YaHei" w:cs="Lucida Sans"/>
      <w:szCs w:val="28"/>
    </w:rPr>
  </w:style>
  <w:style w:type="paragraph" w:styleId="Caption">
    <w:name w:val="caption"/>
    <w:basedOn w:val="Normal"/>
    <w:qFormat/>
    <w:pPr>
      <w:suppressLineNumbers/>
      <w:spacing w:before="120" w:after="120"/>
    </w:pPr>
    <w:rPr>
      <w:rFonts w:cs="Lucida Sans"/>
      <w:i/>
      <w:iCs/>
      <w:sz w:val="24"/>
      <w:szCs w:val="24"/>
    </w:rPr>
  </w:style>
  <w:style w:type="paragraph" w:styleId="Indexheading">
    <w:name w:val="index heading"/>
    <w:basedOn w:val="Normal"/>
    <w:qFormat/>
    <w:pPr>
      <w:suppressLineNumbers/>
    </w:pPr>
    <w:rPr>
      <w:rFonts w:cs="Lucida Sans"/>
    </w:rPr>
  </w:style>
  <w:style w:type="paragraph" w:styleId="23" w:customStyle="1">
    <w:name w:val="Заголовок2"/>
    <w:basedOn w:val="Normal"/>
    <w:next w:val="Style23"/>
    <w:qFormat/>
    <w:pPr>
      <w:keepNext w:val="true"/>
      <w:spacing w:before="240" w:after="120"/>
    </w:pPr>
    <w:rPr>
      <w:rFonts w:ascii="Liberation Sans" w:hAnsi="Liberation Sans" w:eastAsia="Microsoft YaHei" w:cs="Lucida Sans"/>
      <w:szCs w:val="28"/>
    </w:rPr>
  </w:style>
  <w:style w:type="paragraph" w:styleId="32" w:customStyle="1">
    <w:name w:val="Указатель3"/>
    <w:basedOn w:val="Normal"/>
    <w:qFormat/>
    <w:pPr>
      <w:suppressLineNumbers/>
    </w:pPr>
    <w:rPr>
      <w:rFonts w:cs="Lucida Sans"/>
    </w:rPr>
  </w:style>
  <w:style w:type="paragraph" w:styleId="24" w:customStyle="1">
    <w:name w:val="Название объекта2"/>
    <w:basedOn w:val="Normal"/>
    <w:qFormat/>
    <w:pPr>
      <w:suppressLineNumbers/>
      <w:spacing w:before="120" w:after="120"/>
    </w:pPr>
    <w:rPr>
      <w:rFonts w:cs="Arial"/>
      <w:i/>
      <w:iCs/>
      <w:sz w:val="24"/>
      <w:szCs w:val="24"/>
    </w:rPr>
  </w:style>
  <w:style w:type="paragraph" w:styleId="25" w:customStyle="1">
    <w:name w:val="Указатель2"/>
    <w:basedOn w:val="Normal"/>
    <w:qFormat/>
    <w:pPr>
      <w:suppressLineNumbers/>
    </w:pPr>
    <w:rPr>
      <w:rFonts w:cs="Arial"/>
    </w:rPr>
  </w:style>
  <w:style w:type="paragraph" w:styleId="18" w:customStyle="1">
    <w:name w:val="Заголовок1"/>
    <w:basedOn w:val="Normal"/>
    <w:next w:val="Style23"/>
    <w:qFormat/>
    <w:pPr>
      <w:keepNext w:val="true"/>
      <w:spacing w:before="240" w:after="120"/>
    </w:pPr>
    <w:rPr>
      <w:rFonts w:ascii="Liberation Sans" w:hAnsi="Liberation Sans" w:eastAsia="Microsoft YaHei" w:cs="Arial"/>
      <w:szCs w:val="28"/>
    </w:rPr>
  </w:style>
  <w:style w:type="paragraph" w:styleId="19" w:customStyle="1">
    <w:name w:val="Название объекта1"/>
    <w:basedOn w:val="Normal"/>
    <w:qFormat/>
    <w:pPr>
      <w:suppressLineNumbers/>
      <w:spacing w:before="120" w:after="120"/>
    </w:pPr>
    <w:rPr>
      <w:rFonts w:cs="Arial"/>
      <w:i/>
      <w:iCs/>
      <w:sz w:val="24"/>
      <w:szCs w:val="24"/>
    </w:rPr>
  </w:style>
  <w:style w:type="paragraph" w:styleId="110" w:customStyle="1">
    <w:name w:val="Указатель1"/>
    <w:basedOn w:val="Normal"/>
    <w:qFormat/>
    <w:pPr>
      <w:suppressLineNumbers/>
    </w:pPr>
    <w:rPr>
      <w:rFonts w:cs="Arial"/>
    </w:rPr>
  </w:style>
  <w:style w:type="paragraph" w:styleId="4" w:customStyle="1">
    <w:name w:val="Указатель4"/>
    <w:basedOn w:val="Normal"/>
    <w:qFormat/>
    <w:pPr>
      <w:suppressLineNumbers/>
    </w:pPr>
    <w:rPr>
      <w:rFonts w:cs="Lucida Sans"/>
    </w:rPr>
  </w:style>
  <w:style w:type="paragraph" w:styleId="33" w:customStyle="1">
    <w:name w:val="Название объекта3"/>
    <w:basedOn w:val="Normal"/>
    <w:qFormat/>
    <w:pPr>
      <w:suppressLineNumbers/>
      <w:spacing w:before="120" w:after="120"/>
    </w:pPr>
    <w:rPr>
      <w:rFonts w:cs="Lucida Sans"/>
      <w:i/>
      <w:iCs/>
      <w:sz w:val="24"/>
      <w:szCs w:val="24"/>
    </w:rPr>
  </w:style>
  <w:style w:type="paragraph" w:styleId="111" w:customStyle="1">
    <w:name w:val="Абзац списка1"/>
    <w:basedOn w:val="Normal"/>
    <w:qFormat/>
    <w:pPr>
      <w:spacing w:before="0" w:after="0"/>
      <w:ind w:left="720" w:hanging="0"/>
      <w:contextualSpacing/>
    </w:pPr>
    <w:rPr/>
  </w:style>
  <w:style w:type="paragraph" w:styleId="Style28" w:customStyle="1">
    <w:name w:val="Верхний и нижний колонтитулы"/>
    <w:basedOn w:val="Normal"/>
    <w:qFormat/>
    <w:pPr/>
    <w:rPr/>
  </w:style>
  <w:style w:type="paragraph" w:styleId="Style29" w:customStyle="1">
    <w:name w:val="Колонтитул"/>
    <w:basedOn w:val="Normal"/>
    <w:qFormat/>
    <w:pPr/>
    <w:rPr/>
  </w:style>
  <w:style w:type="paragraph" w:styleId="Style30">
    <w:name w:val="Header"/>
    <w:basedOn w:val="Normal"/>
    <w:pPr>
      <w:tabs>
        <w:tab w:val="clear" w:pos="708"/>
        <w:tab w:val="center" w:pos="4677" w:leader="none"/>
        <w:tab w:val="right" w:pos="9355" w:leader="none"/>
      </w:tabs>
    </w:pPr>
    <w:rPr/>
  </w:style>
  <w:style w:type="paragraph" w:styleId="Style31">
    <w:name w:val="Footer"/>
    <w:basedOn w:val="Normal"/>
    <w:pPr>
      <w:tabs>
        <w:tab w:val="clear" w:pos="708"/>
        <w:tab w:val="center" w:pos="4677" w:leader="none"/>
        <w:tab w:val="right" w:pos="9355" w:leader="none"/>
      </w:tabs>
    </w:pPr>
    <w:rPr/>
  </w:style>
  <w:style w:type="paragraph" w:styleId="112" w:customStyle="1">
    <w:name w:val="Текст1"/>
    <w:basedOn w:val="Normal"/>
    <w:qFormat/>
    <w:pPr/>
    <w:rPr>
      <w:rFonts w:ascii="Courier New" w:hAnsi="Courier New" w:eastAsia="Times New Roman" w:cs="Times New Roman"/>
      <w:sz w:val="20"/>
      <w:szCs w:val="20"/>
    </w:rPr>
  </w:style>
  <w:style w:type="paragraph" w:styleId="312" w:customStyle="1">
    <w:name w:val="Основной текст 31"/>
    <w:basedOn w:val="Normal"/>
    <w:qFormat/>
    <w:pPr>
      <w:jc w:val="both"/>
    </w:pPr>
    <w:rPr>
      <w:rFonts w:eastAsia="Times New Roman" w:cs="Times New Roman"/>
      <w:b/>
      <w:szCs w:val="20"/>
    </w:rPr>
  </w:style>
  <w:style w:type="paragraph" w:styleId="Style32" w:customStyle="1">
    <w:name w:val="Нормальный (таблица)"/>
    <w:basedOn w:val="Normal"/>
    <w:next w:val="Normal"/>
    <w:qFormat/>
    <w:pPr>
      <w:widowControl w:val="false"/>
      <w:jc w:val="both"/>
    </w:pPr>
    <w:rPr>
      <w:rFonts w:ascii="Arial" w:hAnsi="Arial" w:eastAsia="Times New Roman" w:cs="Arial"/>
      <w:sz w:val="24"/>
      <w:szCs w:val="24"/>
    </w:rPr>
  </w:style>
  <w:style w:type="paragraph" w:styleId="Style33" w:customStyle="1">
    <w:name w:val="Прижатый влево"/>
    <w:basedOn w:val="Normal"/>
    <w:next w:val="Normal"/>
    <w:qFormat/>
    <w:pPr>
      <w:widowControl w:val="false"/>
    </w:pPr>
    <w:rPr>
      <w:rFonts w:ascii="Arial" w:hAnsi="Arial" w:eastAsia="Times New Roman" w:cs="Arial"/>
      <w:sz w:val="24"/>
      <w:szCs w:val="24"/>
    </w:rPr>
  </w:style>
  <w:style w:type="paragraph" w:styleId="ConsPlusCell" w:customStyle="1">
    <w:name w:val="ConsPlusCell"/>
    <w:qFormat/>
    <w:pPr>
      <w:widowControl w:val="false"/>
      <w:suppressAutoHyphens w:val="true"/>
      <w:bidi w:val="0"/>
      <w:spacing w:before="0" w:after="0"/>
      <w:jc w:val="left"/>
    </w:pPr>
    <w:rPr>
      <w:rFonts w:ascii="Times New Roman" w:hAnsi="Times New Roman" w:eastAsia="Times New Roman" w:cs="Times New Roman"/>
      <w:color w:val="auto"/>
      <w:kern w:val="0"/>
      <w:sz w:val="28"/>
      <w:szCs w:val="28"/>
      <w:lang w:eastAsia="zh-CN" w:val="ru-RU" w:bidi="ar-SA"/>
    </w:rPr>
  </w:style>
  <w:style w:type="paragraph" w:styleId="113" w:customStyle="1">
    <w:name w:val="Текст выноски1"/>
    <w:basedOn w:val="Normal"/>
    <w:qFormat/>
    <w:pPr/>
    <w:rPr>
      <w:rFonts w:ascii="Tahoma" w:hAnsi="Tahoma" w:cs="Tahoma"/>
      <w:sz w:val="16"/>
      <w:szCs w:val="16"/>
    </w:rPr>
  </w:style>
  <w:style w:type="paragraph" w:styleId="Consplusnormal" w:customStyle="1">
    <w:name w:val="consplusnormal"/>
    <w:basedOn w:val="Normal"/>
    <w:qFormat/>
    <w:pPr>
      <w:spacing w:before="280" w:after="280"/>
    </w:pPr>
    <w:rPr>
      <w:rFonts w:eastAsia="Times New Roman" w:cs="Times New Roman"/>
      <w:sz w:val="24"/>
      <w:szCs w:val="24"/>
    </w:rPr>
  </w:style>
  <w:style w:type="paragraph" w:styleId="114" w:customStyle="1">
    <w:name w:val="Обычный (веб)1"/>
    <w:basedOn w:val="Normal"/>
    <w:qFormat/>
    <w:pPr>
      <w:spacing w:before="280" w:after="280"/>
    </w:pPr>
    <w:rPr>
      <w:rFonts w:eastAsia="Times New Roman" w:cs="Times New Roman"/>
      <w:sz w:val="24"/>
      <w:szCs w:val="24"/>
    </w:rPr>
  </w:style>
  <w:style w:type="paragraph" w:styleId="ConsPlusTitle" w:customStyle="1">
    <w:name w:val="ConsPlusTitle"/>
    <w:qFormat/>
    <w:pPr>
      <w:widowControl w:val="false"/>
      <w:suppressAutoHyphens w:val="true"/>
      <w:bidi w:val="0"/>
      <w:spacing w:before="0" w:after="0"/>
      <w:jc w:val="left"/>
    </w:pPr>
    <w:rPr>
      <w:rFonts w:ascii="Calibri" w:hAnsi="Calibri" w:cs="Calibri" w:eastAsia="Times New Roman"/>
      <w:b/>
      <w:color w:val="auto"/>
      <w:kern w:val="0"/>
      <w:sz w:val="22"/>
      <w:szCs w:val="20"/>
      <w:lang w:eastAsia="zh-CN" w:val="ru-RU" w:bidi="ar-SA"/>
    </w:rPr>
  </w:style>
  <w:style w:type="paragraph" w:styleId="ConsPlusNormal1" w:customStyle="1">
    <w:name w:val="ConsPlusNormal"/>
    <w:qFormat/>
    <w:pPr>
      <w:widowControl w:val="false"/>
      <w:suppressAutoHyphens w:val="true"/>
      <w:bidi w:val="0"/>
      <w:spacing w:before="0" w:after="0"/>
      <w:jc w:val="left"/>
    </w:pPr>
    <w:rPr>
      <w:rFonts w:ascii="Times New Roman" w:hAnsi="Times New Roman" w:eastAsia="Times New Roman" w:cs="Times New Roman"/>
      <w:color w:val="auto"/>
      <w:kern w:val="0"/>
      <w:sz w:val="28"/>
      <w:szCs w:val="20"/>
      <w:lang w:eastAsia="zh-CN" w:val="ru-RU" w:bidi="ar-SA"/>
    </w:rPr>
  </w:style>
  <w:style w:type="paragraph" w:styleId="Style34" w:customStyle="1">
    <w:name w:val="Текст (справка)"/>
    <w:basedOn w:val="Normal"/>
    <w:next w:val="Normal"/>
    <w:qFormat/>
    <w:pPr>
      <w:widowControl w:val="false"/>
      <w:ind w:left="170" w:right="170" w:hanging="0"/>
    </w:pPr>
    <w:rPr>
      <w:rFonts w:ascii="Arial" w:hAnsi="Arial" w:eastAsia="Times New Roman" w:cs="Arial"/>
      <w:sz w:val="24"/>
      <w:szCs w:val="24"/>
    </w:rPr>
  </w:style>
  <w:style w:type="paragraph" w:styleId="Style35" w:customStyle="1">
    <w:name w:val="Содержимое врезки"/>
    <w:basedOn w:val="Normal"/>
    <w:qFormat/>
    <w:pPr/>
    <w:rPr/>
  </w:style>
  <w:style w:type="paragraph" w:styleId="BalloonText">
    <w:name w:val="Balloon Text"/>
    <w:basedOn w:val="Normal"/>
    <w:qFormat/>
    <w:pPr/>
    <w:rPr>
      <w:rFonts w:ascii="Segoe UI" w:hAnsi="Segoe UI" w:cs="Segoe UI"/>
      <w:sz w:val="18"/>
      <w:szCs w:val="18"/>
    </w:rPr>
  </w:style>
  <w:style w:type="paragraph" w:styleId="Style36" w:customStyle="1">
    <w:name w:val="Содержимое таблицы"/>
    <w:basedOn w:val="Normal"/>
    <w:qFormat/>
    <w:pPr>
      <w:widowControl w:val="false"/>
      <w:suppressLineNumbers/>
    </w:pPr>
    <w:rPr/>
  </w:style>
  <w:style w:type="paragraph" w:styleId="Style37" w:customStyle="1">
    <w:name w:val="Заголовок таблицы"/>
    <w:basedOn w:val="Style36"/>
    <w:qFormat/>
    <w:pPr>
      <w:jc w:val="center"/>
    </w:pPr>
    <w:rPr>
      <w:b/>
      <w:bCs/>
    </w:rPr>
  </w:style>
  <w:style w:type="paragraph" w:styleId="Index1">
    <w:name w:val="index 1"/>
    <w:basedOn w:val="Normal"/>
    <w:next w:val="Normal"/>
    <w:qFormat/>
    <w:pPr>
      <w:ind w:left="280" w:hanging="280"/>
    </w:pPr>
    <w:rPr/>
  </w:style>
  <w:style w:type="paragraph" w:styleId="ListParagraph">
    <w:name w:val="List Paragraph"/>
    <w:basedOn w:val="Normal"/>
    <w:qFormat/>
    <w:pPr>
      <w:spacing w:before="0" w:after="0"/>
      <w:ind w:left="720" w:hanging="0"/>
      <w:contextualSpacing/>
    </w:pPr>
    <w:rPr/>
  </w:style>
  <w:style w:type="paragraph" w:styleId="NormalWeb">
    <w:name w:val="Normal (Web)"/>
    <w:basedOn w:val="Normal"/>
    <w:qFormat/>
    <w:pPr>
      <w:spacing w:before="280" w:after="280"/>
    </w:pPr>
    <w:rPr>
      <w:rFonts w:eastAsia="Times New Roman" w:cs="Times New Roman"/>
      <w:sz w:val="24"/>
      <w:szCs w:val="24"/>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LibreOffice/7.0.0.3$Windows_X86_64 LibreOffice_project/8061b3e9204bef6b321a21033174034a5e2ea88e</Application>
  <Pages>27</Pages>
  <Words>4457</Words>
  <Characters>29585</Characters>
  <CharactersWithSpaces>34343</CharactersWithSpaces>
  <Paragraphs>1364</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2024-03-25T08:28:00Z</dcterms:created>
  <dc:creator>Akanova Anna Igorevna</dc:creator>
  <dc:description/>
  <dc:language>ru-RU</dc:language>
  <cp:lastModifiedBy/>
  <cp:lastPrinted>2024-03-25T08:00:00Z</cp:lastPrinted>
  <dcterms:modified xsi:type="dcterms:W3CDTF">2024-04-25T09:17:30Z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